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A98" w:rsidRPr="001C564B" w:rsidRDefault="00376A98" w:rsidP="00376A98">
      <w:pPr>
        <w:rPr>
          <w:rFonts w:hint="cs"/>
          <w:color w:val="FF0000"/>
          <w:rtl/>
        </w:rPr>
      </w:pPr>
      <w:bookmarkStart w:id="0" w:name="_GoBack"/>
      <w:r w:rsidRPr="001C564B">
        <w:rPr>
          <w:rFonts w:hint="cs"/>
          <w:color w:val="FF0000"/>
          <w:rtl/>
        </w:rPr>
        <w:t>נושא: יחזקאל דף עבודה</w:t>
      </w:r>
      <w:r>
        <w:rPr>
          <w:rFonts w:hint="cs"/>
          <w:color w:val="FF0000"/>
          <w:rtl/>
        </w:rPr>
        <w:t xml:space="preserve"> - סיכום</w:t>
      </w:r>
    </w:p>
    <w:p w:rsidR="00376A98" w:rsidRPr="001C564B" w:rsidRDefault="00376A98" w:rsidP="00376A98">
      <w:pPr>
        <w:rPr>
          <w:rFonts w:hint="cs"/>
          <w:color w:val="FF0000"/>
          <w:rtl/>
        </w:rPr>
      </w:pPr>
      <w:r w:rsidRPr="001C564B">
        <w:rPr>
          <w:rFonts w:hint="cs"/>
          <w:color w:val="FF0000"/>
          <w:rtl/>
        </w:rPr>
        <w:t>מחבר: אברהם בן יעקב</w:t>
      </w:r>
    </w:p>
    <w:p w:rsidR="00376A98" w:rsidRPr="001C564B" w:rsidRDefault="00376A98" w:rsidP="00376A98">
      <w:pPr>
        <w:rPr>
          <w:color w:val="FF0000"/>
          <w:rtl/>
        </w:rPr>
      </w:pPr>
      <w:r w:rsidRPr="001C564B">
        <w:rPr>
          <w:rFonts w:hint="cs"/>
          <w:color w:val="FF0000"/>
          <w:rtl/>
        </w:rPr>
        <w:t>כתה: ו</w:t>
      </w:r>
    </w:p>
    <w:p w:rsidR="006E5528" w:rsidRDefault="006E5528" w:rsidP="006E5528">
      <w:pPr>
        <w:jc w:val="right"/>
        <w:rPr>
          <w:b/>
          <w:bCs/>
          <w:rtl/>
        </w:rPr>
      </w:pPr>
      <w:r>
        <w:rPr>
          <w:rFonts w:hint="cs"/>
          <w:b/>
          <w:bCs/>
          <w:rtl/>
        </w:rPr>
        <w:t xml:space="preserve">שם: ________ </w:t>
      </w:r>
    </w:p>
    <w:p w:rsidR="00376A98" w:rsidRDefault="00467068" w:rsidP="002B1A81">
      <w:pPr>
        <w:jc w:val="center"/>
        <w:rPr>
          <w:rFonts w:asciiTheme="minorBidi" w:hAnsiTheme="minorBidi"/>
          <w:b/>
          <w:bCs/>
          <w:sz w:val="48"/>
          <w:szCs w:val="48"/>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467068">
        <w:rPr>
          <w:b/>
          <w:bCs/>
        </w:rPr>
        <w:br/>
      </w:r>
      <w:r w:rsidR="006E5528" w:rsidRPr="00766617">
        <w:rPr>
          <w:rFonts w:asciiTheme="minorBidi" w:hAnsiTheme="minorBidi"/>
          <w:b/>
          <w:bCs/>
          <w:sz w:val="48"/>
          <w:szCs w:val="48"/>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דף עבודה </w:t>
      </w:r>
    </w:p>
    <w:p w:rsidR="006E5528" w:rsidRPr="00376A98" w:rsidRDefault="006E5528" w:rsidP="00376A98">
      <w:pPr>
        <w:jc w:val="center"/>
        <w:rPr>
          <w:sz w:val="32"/>
          <w:szCs w:val="32"/>
          <w:rtl/>
        </w:rPr>
      </w:pPr>
      <w:r w:rsidRPr="00376A98">
        <w:rPr>
          <w:rFonts w:asciiTheme="minorBidi" w:hAnsiTheme="minorBidi"/>
          <w:b/>
          <w:bCs/>
          <w:sz w:val="32"/>
          <w:szCs w:val="32"/>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על בסיס סיכום מתוך אתר דעת</w:t>
      </w:r>
    </w:p>
    <w:p w:rsidR="00766617" w:rsidRPr="00766617" w:rsidRDefault="00766617" w:rsidP="00766617">
      <w:pPr>
        <w:jc w:val="center"/>
        <w:rPr>
          <w:rFonts w:cs="Guttman Stam"/>
          <w:b/>
          <w:bCs/>
          <w:sz w:val="56"/>
          <w:szCs w:val="56"/>
          <w:u w:val="single"/>
        </w:rPr>
      </w:pPr>
      <w:r w:rsidRPr="00766617">
        <w:rPr>
          <w:rFonts w:cs="Guttman Stam"/>
          <w:b/>
          <w:bCs/>
          <w:sz w:val="56"/>
          <w:szCs w:val="56"/>
          <w:u w:val="single"/>
          <w:rtl/>
        </w:rPr>
        <w:t>יחזקאל</w:t>
      </w:r>
      <w:r w:rsidRPr="00766617">
        <w:rPr>
          <w:rFonts w:cs="Guttman Stam" w:hint="cs"/>
          <w:b/>
          <w:bCs/>
          <w:sz w:val="56"/>
          <w:szCs w:val="56"/>
          <w:u w:val="single"/>
          <w:rtl/>
        </w:rPr>
        <w:t xml:space="preserve"> הנביא</w:t>
      </w:r>
    </w:p>
    <w:p w:rsidR="00766617" w:rsidRPr="00766617" w:rsidRDefault="00766617" w:rsidP="00766617">
      <w:pPr>
        <w:jc w:val="center"/>
        <w:rPr>
          <w:sz w:val="32"/>
          <w:szCs w:val="32"/>
        </w:rPr>
      </w:pPr>
      <w:r w:rsidRPr="00766617">
        <w:rPr>
          <w:b/>
          <w:bCs/>
          <w:sz w:val="32"/>
          <w:szCs w:val="32"/>
          <w:rtl/>
        </w:rPr>
        <w:t>שניבא בסוף תקופת הבית ראשון ולאחר חורבנו</w:t>
      </w:r>
    </w:p>
    <w:p w:rsidR="00467068" w:rsidRPr="00467068" w:rsidRDefault="00467068" w:rsidP="00766617">
      <w:pPr>
        <w:rPr>
          <w:rtl/>
        </w:rPr>
      </w:pPr>
      <w:r w:rsidRPr="00C247C3">
        <w:rPr>
          <w:rFonts w:cs="Guttman Yad-Brush"/>
          <w:b/>
          <w:bCs/>
          <w:sz w:val="32"/>
          <w:szCs w:val="32"/>
          <w:u w:val="single"/>
          <w:rtl/>
        </w:rPr>
        <w:t>זמנו</w:t>
      </w:r>
      <w:r w:rsidRPr="00467068">
        <w:rPr>
          <w:b/>
          <w:bCs/>
        </w:rPr>
        <w:br/>
      </w:r>
      <w:r w:rsidRPr="00467068">
        <w:rPr>
          <w:rtl/>
        </w:rPr>
        <w:t>על פי התאריכים הגלויים בספר, יחזקאל ניבא עשרים ושתים שנה: מחודש תמוז בשנה החמישית לגלות יהויכין, שש שנים לפני החורבן, ועד לראשון בניסן בשנה העשרים ושבע לגלות יהויכין, שש עשרה שנים לאחר חורבן הבית הראשון, שחרב בשנת 586 לפני הספירה</w:t>
      </w:r>
      <w:r w:rsidRPr="00467068">
        <w:t>. </w:t>
      </w:r>
      <w:r w:rsidRPr="00467068">
        <w:br/>
      </w:r>
      <w:r w:rsidRPr="00467068">
        <w:br/>
      </w:r>
      <w:r w:rsidRPr="00467068">
        <w:rPr>
          <w:rtl/>
        </w:rPr>
        <w:t>מבחינה פוליטית תקופת יחזקאל מסמלת את המעבר מן האימפריאליזם המצרי, ששלט בכל האזור, לאימפריאליזם הבבלי</w:t>
      </w:r>
      <w:r w:rsidRPr="00467068">
        <w:t>, </w:t>
      </w:r>
      <w:r w:rsidRPr="00467068">
        <w:rPr>
          <w:rtl/>
        </w:rPr>
        <w:t>שהחליף אותו. לאחר הניצחון הראשון של בבל על מצרים, על נהר פרת, בוטל השלטון המצרי על אזור הצפון. הבבלים עסקו בחיזוק ממלכתם, ובתקופת ביניים זו היו ישראל, ואף סוריה, יכולים לחתור לעצמאות כל שהיא. לאחר ששלטון בבל התחזק, ירדו הבבלים דרומה, וכבשו את ארץ ישראל. למצרים לא הגיעו, וכך היה הגבול בין שתי האימפריות באזור שלנו. והדבר גרר אחריו תככים ו</w:t>
      </w:r>
      <w:r w:rsidR="006E5528">
        <w:rPr>
          <w:rFonts w:hint="cs"/>
          <w:rtl/>
        </w:rPr>
        <w:t>מריבות</w:t>
      </w:r>
      <w:r w:rsidRPr="00467068">
        <w:rPr>
          <w:rtl/>
        </w:rPr>
        <w:t>, כאשר ה</w:t>
      </w:r>
      <w:r w:rsidR="00766617">
        <w:rPr>
          <w:rFonts w:hint="cs"/>
          <w:rtl/>
        </w:rPr>
        <w:t>נטייה</w:t>
      </w:r>
      <w:r w:rsidRPr="00467068">
        <w:rPr>
          <w:rtl/>
        </w:rPr>
        <w:t xml:space="preserve"> המצרית הייתה נחלתם של המלך יהויקים ושל צדקיהו, ואילו הנביא ירמיהו טען לכניעה לבבל, ולא לסמוך על משענת הקנה הרצוץ הזה, על מצרים. גם יחזקאל, שהיה בבבל, היה נאמן ל</w:t>
      </w:r>
      <w:r w:rsidR="00766617">
        <w:rPr>
          <w:rFonts w:hint="cs"/>
          <w:rtl/>
        </w:rPr>
        <w:t>נטייה</w:t>
      </w:r>
      <w:r w:rsidRPr="00467068">
        <w:rPr>
          <w:rtl/>
        </w:rPr>
        <w:t xml:space="preserve"> הבבלית, ונבואותיו על מצרים קשות וחריפות</w:t>
      </w:r>
      <w:r w:rsidRPr="00467068">
        <w:t>. </w:t>
      </w:r>
      <w:r w:rsidRPr="00467068">
        <w:br/>
      </w:r>
      <w:r w:rsidRPr="00467068">
        <w:rPr>
          <w:b/>
          <w:bCs/>
        </w:rPr>
        <w:br/>
      </w:r>
      <w:r w:rsidRPr="00C247C3">
        <w:rPr>
          <w:rFonts w:cs="Guttman Yad-Brush"/>
          <w:b/>
          <w:bCs/>
          <w:sz w:val="32"/>
          <w:szCs w:val="32"/>
          <w:u w:val="single"/>
          <w:rtl/>
        </w:rPr>
        <w:t>נבואתו</w:t>
      </w:r>
      <w:r w:rsidRPr="00467068">
        <w:rPr>
          <w:b/>
          <w:bCs/>
        </w:rPr>
        <w:br/>
      </w:r>
      <w:r w:rsidRPr="00467068">
        <w:rPr>
          <w:rtl/>
        </w:rPr>
        <w:t>נבואות יחזקאל מיוחדות בשני עניינים עיקריים</w:t>
      </w:r>
      <w:r w:rsidRPr="00467068">
        <w:t>: </w:t>
      </w:r>
      <w:r w:rsidRPr="00467068">
        <w:br/>
      </w:r>
      <w:r w:rsidRPr="00467068">
        <w:br/>
      </w:r>
      <w:r w:rsidRPr="00467068">
        <w:rPr>
          <w:rtl/>
        </w:rPr>
        <w:t>א. בדברי יחזקאל מרובים החזונות שהוא חוזה: הוא רואה "מעשה מרכבה" שמתאר על דרך הסוד את המתרחש בשמיים ואת דרכי ההנהגה של ה'. הוא טס לירושלים, הוא רואה בחזונו את הזקנים, במדור סתרים בבית המקדש, עובדים עבודה זרה. הוא רואה את העצמות היבשות לובשות עור וגידים</w:t>
      </w:r>
      <w:r w:rsidRPr="00467068">
        <w:t>. </w:t>
      </w:r>
      <w:r w:rsidRPr="00467068">
        <w:br/>
      </w:r>
      <w:r w:rsidRPr="00467068">
        <w:br/>
      </w:r>
      <w:r w:rsidRPr="00467068">
        <w:rPr>
          <w:rtl/>
        </w:rPr>
        <w:t>ב. המעשים הסמליים שיחזקאל עושה: מגלח את שערו, שוכב על צדו, אוכל את המגילה, עושה כלי גולה. וכבר דנו בשאלה אם מעשים אלה התרחשו בפועל ממש, או שהיו נבואות המתארות מעשים, ועיקרן ת</w:t>
      </w:r>
      <w:r w:rsidR="006E5528">
        <w:rPr>
          <w:rFonts w:hint="cs"/>
          <w:rtl/>
        </w:rPr>
        <w:t>י</w:t>
      </w:r>
      <w:r w:rsidRPr="00467068">
        <w:rPr>
          <w:rtl/>
        </w:rPr>
        <w:t>אור מילולי של מאורע, ולא ת</w:t>
      </w:r>
      <w:r w:rsidR="006E5528">
        <w:rPr>
          <w:rFonts w:hint="cs"/>
          <w:rtl/>
        </w:rPr>
        <w:t>י</w:t>
      </w:r>
      <w:r w:rsidRPr="00467068">
        <w:rPr>
          <w:rtl/>
        </w:rPr>
        <w:t>אור התרחשותו בפועל</w:t>
      </w:r>
      <w:r w:rsidR="006E5528">
        <w:t>. </w:t>
      </w:r>
      <w:r w:rsidR="006E5528">
        <w:br/>
      </w:r>
      <w:r w:rsidR="00C247C3">
        <w:lastRenderedPageBreak/>
        <w:br/>
      </w:r>
      <w:r w:rsidRPr="00467068">
        <w:rPr>
          <w:rtl/>
        </w:rPr>
        <w:t>חז"ל מתארים את נבואות יחזקאל ביחס לנבואות ישעיהו, ואומרים דברים אלה</w:t>
      </w:r>
      <w:r w:rsidR="006E5528">
        <w:t>: </w:t>
      </w:r>
    </w:p>
    <w:p w:rsidR="00467068" w:rsidRDefault="006E5528" w:rsidP="00467068">
      <w:pPr>
        <w:rPr>
          <w:b/>
          <w:bCs/>
          <w:rtl/>
        </w:rPr>
      </w:pPr>
      <w:r>
        <w:t>"</w:t>
      </w:r>
      <w:r w:rsidR="00467068" w:rsidRPr="006E5528">
        <w:rPr>
          <w:b/>
          <w:bCs/>
          <w:rtl/>
        </w:rPr>
        <w:t xml:space="preserve">אמר רבא, כל שראה יחזקאל ראה ישעיה. למה יחזקאל דומה? </w:t>
      </w:r>
      <w:r w:rsidR="00766617">
        <w:rPr>
          <w:rFonts w:hint="cs"/>
          <w:b/>
          <w:bCs/>
          <w:rtl/>
        </w:rPr>
        <w:t xml:space="preserve">                                                                  </w:t>
      </w:r>
      <w:r w:rsidR="00467068" w:rsidRPr="006E5528">
        <w:rPr>
          <w:b/>
          <w:bCs/>
          <w:rtl/>
        </w:rPr>
        <w:t>לבן כפר שראה את המלך. ולמה ישעיה דומה, לבן כרך שראה את המלך</w:t>
      </w:r>
      <w:r w:rsidR="00467068" w:rsidRPr="006E5528">
        <w:rPr>
          <w:b/>
          <w:bCs/>
        </w:rPr>
        <w:t>". </w:t>
      </w:r>
    </w:p>
    <w:p w:rsidR="00C247C3" w:rsidRPr="00C247C3" w:rsidRDefault="00C247C3" w:rsidP="00467068">
      <w:r w:rsidRPr="00C247C3">
        <w:rPr>
          <w:rFonts w:hint="cs"/>
          <w:rtl/>
        </w:rPr>
        <w:t xml:space="preserve">דברים אלה באים לידי ביטוי בתיאור הארוך והמפורט של יחזקאל למעשה מרכבה, </w:t>
      </w:r>
      <w:r>
        <w:rPr>
          <w:rFonts w:hint="cs"/>
          <w:rtl/>
        </w:rPr>
        <w:t xml:space="preserve">                                           </w:t>
      </w:r>
      <w:r w:rsidRPr="00C247C3">
        <w:rPr>
          <w:rFonts w:hint="cs"/>
          <w:rtl/>
        </w:rPr>
        <w:t>אל מול התיאורים הקצרים של ישעיהו באותם ענ</w:t>
      </w:r>
      <w:r>
        <w:rPr>
          <w:rFonts w:hint="cs"/>
          <w:rtl/>
        </w:rPr>
        <w:t>י</w:t>
      </w:r>
      <w:r w:rsidRPr="00C247C3">
        <w:rPr>
          <w:rFonts w:hint="cs"/>
          <w:rtl/>
        </w:rPr>
        <w:t>ינים</w:t>
      </w:r>
      <w:r>
        <w:rPr>
          <w:rFonts w:hint="cs"/>
          <w:rtl/>
        </w:rPr>
        <w:t>.</w:t>
      </w:r>
    </w:p>
    <w:p w:rsidR="00741555" w:rsidRDefault="00741555" w:rsidP="00741555">
      <w:pPr>
        <w:rPr>
          <w:sz w:val="28"/>
          <w:szCs w:val="28"/>
          <w:u w:val="single"/>
        </w:rPr>
      </w:pPr>
      <w:r w:rsidRPr="00741555">
        <w:rPr>
          <w:rFonts w:hint="cs"/>
          <w:sz w:val="28"/>
          <w:szCs w:val="28"/>
          <w:u w:val="single"/>
          <w:rtl/>
        </w:rPr>
        <w:t>שלושה פרושים לדברי רבא:</w:t>
      </w:r>
    </w:p>
    <w:p w:rsidR="00467068" w:rsidRPr="00741555" w:rsidRDefault="00741555" w:rsidP="00741555">
      <w:pPr>
        <w:rPr>
          <w:sz w:val="28"/>
          <w:szCs w:val="28"/>
          <w:u w:val="single"/>
        </w:rPr>
      </w:pPr>
      <w:r>
        <w:rPr>
          <w:rFonts w:hint="cs"/>
          <w:b/>
          <w:bCs/>
          <w:u w:val="single"/>
          <w:rtl/>
        </w:rPr>
        <w:t xml:space="preserve">פירוש ראשון, </w:t>
      </w:r>
      <w:r w:rsidRPr="00741555">
        <w:rPr>
          <w:rFonts w:hint="cs"/>
          <w:b/>
          <w:bCs/>
          <w:u w:val="single"/>
          <w:rtl/>
        </w:rPr>
        <w:t>רש"י</w:t>
      </w:r>
      <w:r w:rsidRPr="00741555">
        <w:rPr>
          <w:rFonts w:hint="cs"/>
          <w:b/>
          <w:bCs/>
          <w:rtl/>
        </w:rPr>
        <w:t xml:space="preserve"> -</w:t>
      </w:r>
      <w:r>
        <w:rPr>
          <w:rFonts w:hint="cs"/>
          <w:b/>
          <w:bCs/>
          <w:rtl/>
        </w:rPr>
        <w:t xml:space="preserve"> </w:t>
      </w:r>
      <w:r w:rsidR="00467068" w:rsidRPr="00741555">
        <w:rPr>
          <w:rtl/>
        </w:rPr>
        <w:t>שלא חש [ישעיה] לפרש א</w:t>
      </w:r>
      <w:r w:rsidR="00766617" w:rsidRPr="00741555">
        <w:rPr>
          <w:rtl/>
        </w:rPr>
        <w:t xml:space="preserve">ת </w:t>
      </w:r>
      <w:proofErr w:type="spellStart"/>
      <w:r w:rsidR="00766617" w:rsidRPr="00741555">
        <w:rPr>
          <w:rtl/>
        </w:rPr>
        <w:t>הכל</w:t>
      </w:r>
      <w:proofErr w:type="spellEnd"/>
      <w:r w:rsidR="00766617" w:rsidRPr="00741555">
        <w:rPr>
          <w:rtl/>
        </w:rPr>
        <w:t>, שהיה בן מלכים וגדל ב</w:t>
      </w:r>
      <w:r w:rsidR="00766617" w:rsidRPr="00741555">
        <w:rPr>
          <w:rFonts w:hint="cs"/>
          <w:rtl/>
        </w:rPr>
        <w:t>ארמון</w:t>
      </w:r>
      <w:r w:rsidR="00467068" w:rsidRPr="00741555">
        <w:rPr>
          <w:rtl/>
        </w:rPr>
        <w:t>.</w:t>
      </w:r>
      <w:r w:rsidR="00766617" w:rsidRPr="00741555">
        <w:rPr>
          <w:rFonts w:hint="cs"/>
          <w:rtl/>
        </w:rPr>
        <w:t xml:space="preserve">                                               (ישעיהו היה אחיין של המלך אמציה)                                                                                                              </w:t>
      </w:r>
      <w:r w:rsidR="00467068" w:rsidRPr="00741555">
        <w:rPr>
          <w:rtl/>
        </w:rPr>
        <w:t>ובן הכרך הרואה את המלך אינו נבהל ואינו תמה ואינו חש לספר</w:t>
      </w:r>
      <w:r w:rsidR="00467068" w:rsidRPr="00741555">
        <w:t>." </w:t>
      </w:r>
    </w:p>
    <w:p w:rsidR="006E5528" w:rsidRDefault="00741555" w:rsidP="006E5528">
      <w:pPr>
        <w:rPr>
          <w:rtl/>
        </w:rPr>
      </w:pPr>
      <w:r>
        <w:rPr>
          <w:rFonts w:hint="cs"/>
          <w:b/>
          <w:bCs/>
          <w:u w:val="single"/>
          <w:rtl/>
        </w:rPr>
        <w:t xml:space="preserve">פירוש שני, </w:t>
      </w:r>
      <w:r w:rsidR="006E5528" w:rsidRPr="00741555">
        <w:rPr>
          <w:rFonts w:hint="cs"/>
          <w:b/>
          <w:bCs/>
          <w:u w:val="single"/>
          <w:rtl/>
        </w:rPr>
        <w:t>ה</w:t>
      </w:r>
      <w:r w:rsidR="00467068" w:rsidRPr="00741555">
        <w:rPr>
          <w:b/>
          <w:bCs/>
          <w:u w:val="single"/>
          <w:rtl/>
        </w:rPr>
        <w:t>רמב"ם</w:t>
      </w:r>
      <w:r>
        <w:rPr>
          <w:rFonts w:hint="cs"/>
          <w:rtl/>
        </w:rPr>
        <w:t xml:space="preserve"> - </w:t>
      </w:r>
      <w:r w:rsidR="00467068" w:rsidRPr="00467068">
        <w:rPr>
          <w:rtl/>
        </w:rPr>
        <w:t xml:space="preserve">במורה נבוכים נותן </w:t>
      </w:r>
      <w:r w:rsidR="006E5528">
        <w:rPr>
          <w:rFonts w:hint="cs"/>
          <w:rtl/>
        </w:rPr>
        <w:t>פירוש אחר</w:t>
      </w:r>
      <w:r w:rsidR="00467068" w:rsidRPr="00467068">
        <w:rPr>
          <w:rtl/>
        </w:rPr>
        <w:t xml:space="preserve"> לדברי רבא אלה. הוא כותב</w:t>
      </w:r>
      <w:r w:rsidR="00766617">
        <w:t>: </w:t>
      </w:r>
    </w:p>
    <w:p w:rsidR="00467068" w:rsidRPr="00467068" w:rsidRDefault="00766617" w:rsidP="006E5528">
      <w:r>
        <w:rPr>
          <w:rFonts w:hint="cs"/>
          <w:rtl/>
        </w:rPr>
        <w:t>"</w:t>
      </w:r>
      <w:r w:rsidR="00467068" w:rsidRPr="00467068">
        <w:rPr>
          <w:rtl/>
        </w:rPr>
        <w:t>והמשילו על כך משל לשני בני אדם, שראו את המלך בהיותו במרכבתו. אחד מהם מבני העיר, ואחד מבני הכפר. זה שמבני העיר, ביידעו כי בני העיר יודעים את תכונת מרכבת המלך, לא תיאר תכונת רכיבתו, אלא אמר ראיתי את המלך בלבד. והשני, מפני שהוא רוצה לתאר לבני הכפר, שאין להם ידיעה במאומה מתכונה זו, פירט להם היאך תכונת רכיבתו, ותיאור צבאותיו ושמשיו, והמוציאים לפועל את פקודותיו... ישעיהו דומה לבן כרך שראה את המלך. יחזקאל דומה לבין כפר שראה את המלך... ישעיהו לא היו בני דורו זקוקים לבאר להם אותו הפירוט, אלא הספיק להם אמרו "ואראה את ה'". ובני הגולה היו זקוקים לפירוט זה</w:t>
      </w:r>
      <w:r w:rsidR="00467068" w:rsidRPr="00467068">
        <w:t>." </w:t>
      </w:r>
    </w:p>
    <w:p w:rsidR="006E5528" w:rsidRDefault="00467068" w:rsidP="00C247C3">
      <w:pPr>
        <w:rPr>
          <w:rtl/>
        </w:rPr>
      </w:pPr>
      <w:r w:rsidRPr="00467068">
        <w:br/>
      </w:r>
      <w:r w:rsidRPr="00C247C3">
        <w:rPr>
          <w:rFonts w:cs="Guttman Yad-Brush"/>
          <w:b/>
          <w:bCs/>
          <w:sz w:val="32"/>
          <w:szCs w:val="32"/>
          <w:u w:val="single"/>
          <w:rtl/>
        </w:rPr>
        <w:t>סגנונו של יחזקאל</w:t>
      </w:r>
      <w:r w:rsidRPr="00467068">
        <w:rPr>
          <w:b/>
          <w:bCs/>
        </w:rPr>
        <w:br/>
      </w:r>
      <w:r w:rsidRPr="00467068">
        <w:rPr>
          <w:rtl/>
        </w:rPr>
        <w:t>בספר יחזקאל יש ביטויים שאין כמוהם במקרא כולו. ביטויים שמטרתם לזעזע את השומע, להדהים אותו, להכות על קדקודו. דבריו של יחזקאל אינם דומים לניסוחים ה</w:t>
      </w:r>
      <w:r w:rsidR="00C247C3">
        <w:rPr>
          <w:rFonts w:hint="cs"/>
          <w:rtl/>
        </w:rPr>
        <w:t>עדינים</w:t>
      </w:r>
      <w:r w:rsidRPr="00467068">
        <w:rPr>
          <w:rtl/>
        </w:rPr>
        <w:t xml:space="preserve"> של ישעיהו, אף לא לדבריו המרוסנים קמעה של ירמיהו. יחזקאל מכה את הראש, באלה, מהמם את השומע, השואל את עצמו: זה דבר הנביא?! </w:t>
      </w:r>
    </w:p>
    <w:p w:rsidR="00741555" w:rsidRDefault="00741555" w:rsidP="00C247C3">
      <w:r w:rsidRPr="00741555">
        <w:rPr>
          <w:rFonts w:hint="cs"/>
          <w:b/>
          <w:bCs/>
          <w:rtl/>
        </w:rPr>
        <w:t>פירוש שלישי -</w:t>
      </w:r>
      <w:r>
        <w:rPr>
          <w:rFonts w:hint="cs"/>
          <w:rtl/>
        </w:rPr>
        <w:t xml:space="preserve"> </w:t>
      </w:r>
      <w:r w:rsidR="00467068" w:rsidRPr="00467068">
        <w:rPr>
          <w:rtl/>
        </w:rPr>
        <w:t>לאור דברים אלה נוכל לפרש את דברי רבא, על יחזקאל שהוא בן כפר שראה את המלך, בדרך חדשה. יחזקאל מדבר אל העם ששמע את הנבואות המעודנות של ירמיהו - ולא קבל. שהמשיך להתווכח עם הנביא גם בגלותו לבבל. ולעם זה</w:t>
      </w:r>
      <w:r>
        <w:rPr>
          <w:rFonts w:hint="cs"/>
          <w:rtl/>
        </w:rPr>
        <w:t xml:space="preserve">, שהוא כמו בני כפר שלא יודעים מי זה המלך, </w:t>
      </w:r>
      <w:r w:rsidR="00467068" w:rsidRPr="00467068">
        <w:rPr>
          <w:rtl/>
        </w:rPr>
        <w:t xml:space="preserve"> צריך לדבר בדרך אחרת. ויחזקאל מדבר בסגנון אחר. לא עוד דימויים רכים, לא עוד רמזים. יחזקאל תוקף את העם, ומדבר בסגנון שאין כמוהו לחריפות, לזעזוע. והעם, העם שהפך עכשיו להיות בן כפר, גס ומחוספס וחסר רגישות, שומע דברים המכים על ראשו. אולי סגנון כזה ייקלט. אולי זוהי השפה שעוד אפשר לדבר בה לעם שאינו מקשיב לדבר הנביא</w:t>
      </w:r>
      <w:r w:rsidR="00467068" w:rsidRPr="00467068">
        <w:t>. </w:t>
      </w:r>
      <w:r w:rsidR="00467068" w:rsidRPr="00467068">
        <w:br/>
      </w:r>
      <w:r w:rsidR="00467068" w:rsidRPr="00467068">
        <w:br/>
      </w:r>
      <w:r w:rsidR="00467068" w:rsidRPr="00C247C3">
        <w:rPr>
          <w:rFonts w:cs="Guttman Yad-Brush"/>
          <w:b/>
          <w:bCs/>
          <w:sz w:val="32"/>
          <w:szCs w:val="32"/>
          <w:u w:val="single"/>
          <w:rtl/>
        </w:rPr>
        <w:t>אחריות האדם למעשיו</w:t>
      </w:r>
      <w:r w:rsidR="00467068" w:rsidRPr="00467068">
        <w:rPr>
          <w:b/>
          <w:bCs/>
        </w:rPr>
        <w:br/>
      </w:r>
      <w:r w:rsidR="00467068" w:rsidRPr="00467068">
        <w:rPr>
          <w:rtl/>
        </w:rPr>
        <w:t>מרכיב נוסף מודגש בדברי יחזקאל, וייתכן שאפשר לקשור אותו לקהל שומעיו ול</w:t>
      </w:r>
      <w:r w:rsidR="00C247C3">
        <w:rPr>
          <w:rFonts w:hint="cs"/>
          <w:rtl/>
        </w:rPr>
        <w:t>מציאות</w:t>
      </w:r>
      <w:r w:rsidR="00467068" w:rsidRPr="00467068">
        <w:rPr>
          <w:rtl/>
        </w:rPr>
        <w:t xml:space="preserve"> שהוא עומד בה. אחריות האדם על מעשיו. הלא הם נבואות הצופה, המזהיר ומתריע, אבל האדם אחראי למעשיו. לא זכות אבות, אף לא עונש אבות. אתם אחראים למעשיהם. וכאשר יהודי היושב בגולה בבבל שומע כי גורלו בידיו, וכי העונש שבא עליו אינו סבל הירושה, אלא פרי התנהגות אישית - ישמע האיש את דברי הנביא. על כן מדגיש יחזקאל חזור והדגש: איש בעוונו. ומכאן - לכל איש שכרו</w:t>
      </w:r>
      <w:r w:rsidR="00467068" w:rsidRPr="00467068">
        <w:t>.</w:t>
      </w:r>
    </w:p>
    <w:p w:rsidR="009C7AA3" w:rsidRDefault="00741555" w:rsidP="00C247C3">
      <w:pPr>
        <w:rPr>
          <w:rtl/>
        </w:rPr>
      </w:pPr>
      <w:r>
        <w:rPr>
          <w:rFonts w:hint="cs"/>
          <w:rtl/>
        </w:rPr>
        <w:lastRenderedPageBreak/>
        <w:t xml:space="preserve">ספר יחזקאל נערך ע"י אנשי הכנסת הגדולה. הוא מונה ארבעים ושמונה פרקים.                                                    ניתן לחלק את הספר לשלושה חלקים:                                                                                       חלק ראשון - נבואות חורבן ופורענות (עשרים וארבעה פרקים)                                                          חלק שני </w:t>
      </w:r>
      <w:r>
        <w:rPr>
          <w:rtl/>
        </w:rPr>
        <w:t>–</w:t>
      </w:r>
      <w:r>
        <w:rPr>
          <w:rFonts w:hint="cs"/>
          <w:rtl/>
        </w:rPr>
        <w:t xml:space="preserve"> נבואות חורבן על שבעה גויים (שמונה פרקים)                                                                חלק שלישי </w:t>
      </w:r>
      <w:r>
        <w:rPr>
          <w:rtl/>
        </w:rPr>
        <w:t>–</w:t>
      </w:r>
      <w:r>
        <w:rPr>
          <w:rFonts w:hint="cs"/>
          <w:rtl/>
        </w:rPr>
        <w:t xml:space="preserve"> נבואות גאולה ונחמה ותיאור מפורט של בית המקדש השלישי (שש עשרה פרקים)</w:t>
      </w:r>
      <w:r w:rsidR="00467068" w:rsidRPr="00467068">
        <w:br/>
      </w:r>
      <w:r w:rsidR="00467068" w:rsidRPr="00467068">
        <w:br/>
      </w:r>
    </w:p>
    <w:p w:rsidR="00766617" w:rsidRDefault="00766617" w:rsidP="006E5528">
      <w:pPr>
        <w:rPr>
          <w:rtl/>
        </w:rPr>
      </w:pPr>
    </w:p>
    <w:p w:rsidR="00766617" w:rsidRDefault="00766617" w:rsidP="006E5528">
      <w:pPr>
        <w:rPr>
          <w:rtl/>
        </w:rPr>
      </w:pPr>
    </w:p>
    <w:p w:rsidR="00C247C3" w:rsidRPr="00C247C3" w:rsidRDefault="00C247C3" w:rsidP="006E5528">
      <w:pPr>
        <w:rPr>
          <w:sz w:val="28"/>
          <w:szCs w:val="28"/>
          <w:rtl/>
        </w:rPr>
      </w:pPr>
      <w:r w:rsidRPr="00C247C3">
        <w:rPr>
          <w:rFonts w:hint="cs"/>
          <w:sz w:val="28"/>
          <w:szCs w:val="28"/>
          <w:rtl/>
        </w:rPr>
        <w:t>* קרא את הסיכום כולו ולאחר מכן ענה על השאלות</w:t>
      </w:r>
    </w:p>
    <w:p w:rsidR="00766617" w:rsidRDefault="00766617" w:rsidP="006E5528">
      <w:pPr>
        <w:rPr>
          <w:sz w:val="40"/>
          <w:szCs w:val="40"/>
          <w:rtl/>
        </w:rPr>
      </w:pPr>
      <w:r w:rsidRPr="00766617">
        <w:rPr>
          <w:rFonts w:hint="cs"/>
          <w:sz w:val="40"/>
          <w:szCs w:val="40"/>
          <w:rtl/>
        </w:rPr>
        <w:t>שאלות:</w:t>
      </w:r>
    </w:p>
    <w:p w:rsidR="00766617" w:rsidRDefault="00766617" w:rsidP="00766617">
      <w:pPr>
        <w:pStyle w:val="a5"/>
        <w:numPr>
          <w:ilvl w:val="0"/>
          <w:numId w:val="1"/>
        </w:numPr>
      </w:pPr>
      <w:r>
        <w:rPr>
          <w:rFonts w:hint="cs"/>
          <w:rtl/>
        </w:rPr>
        <w:t>כמה שנים של נבואה מתוארות בספר יחזקאל ? _____________________________</w:t>
      </w:r>
    </w:p>
    <w:p w:rsidR="00766617" w:rsidRDefault="00766617" w:rsidP="00766617">
      <w:pPr>
        <w:pStyle w:val="a5"/>
      </w:pPr>
    </w:p>
    <w:p w:rsidR="00766617" w:rsidRDefault="00766617" w:rsidP="00766617">
      <w:pPr>
        <w:pStyle w:val="a5"/>
        <w:numPr>
          <w:ilvl w:val="0"/>
          <w:numId w:val="1"/>
        </w:numPr>
      </w:pPr>
      <w:r>
        <w:rPr>
          <w:rFonts w:hint="cs"/>
          <w:rtl/>
        </w:rPr>
        <w:t>איזה שתי ממלכות מלכו בכיפה ונאבקו ביניהם בתקופתו ? ______________________________________________________________</w:t>
      </w:r>
    </w:p>
    <w:p w:rsidR="00766617" w:rsidRDefault="00766617" w:rsidP="00766617">
      <w:pPr>
        <w:pStyle w:val="a5"/>
        <w:rPr>
          <w:rtl/>
        </w:rPr>
      </w:pPr>
    </w:p>
    <w:p w:rsidR="00766617" w:rsidRDefault="00766617" w:rsidP="00766617">
      <w:pPr>
        <w:pStyle w:val="a5"/>
        <w:numPr>
          <w:ilvl w:val="0"/>
          <w:numId w:val="1"/>
        </w:numPr>
      </w:pPr>
      <w:r>
        <w:rPr>
          <w:rFonts w:hint="cs"/>
          <w:rtl/>
        </w:rPr>
        <w:t>למי מהם הציעו הנביאים ירמיהו ויחזקאל להיות נאמנים ? ______________________________________________________________</w:t>
      </w:r>
    </w:p>
    <w:p w:rsidR="00766617" w:rsidRDefault="00766617" w:rsidP="00766617">
      <w:pPr>
        <w:pStyle w:val="a5"/>
        <w:rPr>
          <w:rtl/>
        </w:rPr>
      </w:pPr>
    </w:p>
    <w:p w:rsidR="00766617" w:rsidRDefault="00766617" w:rsidP="00766617">
      <w:pPr>
        <w:pStyle w:val="a5"/>
        <w:numPr>
          <w:ilvl w:val="0"/>
          <w:numId w:val="1"/>
        </w:numPr>
      </w:pPr>
      <w:r>
        <w:rPr>
          <w:rFonts w:hint="cs"/>
          <w:rtl/>
        </w:rPr>
        <w:t>איך ירמיהו הנביא, בן דורו של יחזקאל מכנה את מצריים ? ______________________________________________________________</w:t>
      </w:r>
    </w:p>
    <w:p w:rsidR="00766617" w:rsidRDefault="00766617" w:rsidP="00766617">
      <w:pPr>
        <w:pStyle w:val="a5"/>
        <w:rPr>
          <w:rtl/>
        </w:rPr>
      </w:pPr>
    </w:p>
    <w:p w:rsidR="00766617" w:rsidRDefault="00C247C3" w:rsidP="00C247C3">
      <w:pPr>
        <w:pStyle w:val="a5"/>
        <w:numPr>
          <w:ilvl w:val="0"/>
          <w:numId w:val="1"/>
        </w:numPr>
      </w:pPr>
      <w:r>
        <w:rPr>
          <w:rFonts w:hint="cs"/>
          <w:rtl/>
        </w:rPr>
        <w:t>ענה בקצרה, במה מיוחדות נבואותיו של יחזקאל ?                                                                                                       א)____________________________________________________________ ב)____________________________________________________________</w:t>
      </w:r>
      <w:r w:rsidR="00766617">
        <w:rPr>
          <w:rFonts w:hint="cs"/>
          <w:rtl/>
        </w:rPr>
        <w:t xml:space="preserve"> </w:t>
      </w:r>
    </w:p>
    <w:p w:rsidR="00C247C3" w:rsidRDefault="00C247C3" w:rsidP="00C247C3">
      <w:pPr>
        <w:pStyle w:val="a5"/>
        <w:rPr>
          <w:rtl/>
        </w:rPr>
      </w:pPr>
    </w:p>
    <w:p w:rsidR="00C247C3" w:rsidRDefault="00C247C3" w:rsidP="00C247C3">
      <w:pPr>
        <w:pStyle w:val="a5"/>
        <w:numPr>
          <w:ilvl w:val="0"/>
          <w:numId w:val="1"/>
        </w:numPr>
      </w:pPr>
      <w:r>
        <w:rPr>
          <w:rFonts w:hint="cs"/>
          <w:rtl/>
        </w:rPr>
        <w:t>מדוע יחזקאל משתמש לעיתים רבות בסגנון בוטה כל כך ? ________________________________________________________________________________________________________________________________________________________________________________________________________________________________________________________</w:t>
      </w:r>
    </w:p>
    <w:p w:rsidR="00C247C3" w:rsidRDefault="00C247C3" w:rsidP="00C247C3">
      <w:pPr>
        <w:pStyle w:val="a5"/>
        <w:rPr>
          <w:rtl/>
        </w:rPr>
      </w:pPr>
    </w:p>
    <w:p w:rsidR="00C247C3" w:rsidRDefault="00C247C3" w:rsidP="00C247C3">
      <w:pPr>
        <w:pStyle w:val="a5"/>
        <w:numPr>
          <w:ilvl w:val="0"/>
          <w:numId w:val="1"/>
        </w:numPr>
      </w:pPr>
      <w:r>
        <w:rPr>
          <w:rFonts w:hint="cs"/>
          <w:rtl/>
        </w:rPr>
        <w:t>יחזקאל מדגיש את א</w:t>
      </w:r>
      <w:r w:rsidR="009D05E2">
        <w:rPr>
          <w:rFonts w:hint="cs"/>
          <w:rtl/>
        </w:rPr>
        <w:t>חריות האדם על מעשיו. באיזה פרק ה</w:t>
      </w:r>
      <w:r>
        <w:rPr>
          <w:rFonts w:hint="cs"/>
          <w:rtl/>
        </w:rPr>
        <w:t>מסר הזה בא לידי ביטוי ? ______________________________________________________________</w:t>
      </w:r>
    </w:p>
    <w:p w:rsidR="00C247C3" w:rsidRDefault="00C247C3" w:rsidP="00C247C3">
      <w:pPr>
        <w:pStyle w:val="a5"/>
        <w:rPr>
          <w:rtl/>
        </w:rPr>
      </w:pPr>
    </w:p>
    <w:p w:rsidR="00C247C3" w:rsidRDefault="009D05E2" w:rsidP="00C247C3">
      <w:pPr>
        <w:pStyle w:val="a5"/>
        <w:numPr>
          <w:ilvl w:val="0"/>
          <w:numId w:val="1"/>
        </w:numPr>
      </w:pPr>
      <w:r>
        <w:rPr>
          <w:rFonts w:hint="cs"/>
          <w:rtl/>
        </w:rPr>
        <w:t xml:space="preserve">מדוע </w:t>
      </w:r>
      <w:r w:rsidR="002B1A81">
        <w:rPr>
          <w:rFonts w:hint="cs"/>
          <w:rtl/>
        </w:rPr>
        <w:t>המסר הזה הוא מסר חשוב ומתאים למצבם ש</w:t>
      </w:r>
      <w:r>
        <w:rPr>
          <w:rFonts w:hint="cs"/>
          <w:rtl/>
        </w:rPr>
        <w:t>ל היהודים שיחזקאל חי בתוכם.</w:t>
      </w:r>
      <w:r w:rsidR="002529C3">
        <w:rPr>
          <w:rFonts w:hint="cs"/>
          <w:rtl/>
        </w:rPr>
        <w:t xml:space="preserve"> (</w:t>
      </w:r>
      <w:r w:rsidR="002B1A81">
        <w:rPr>
          <w:rFonts w:hint="cs"/>
          <w:rtl/>
        </w:rPr>
        <w:t xml:space="preserve"> </w:t>
      </w:r>
      <w:r w:rsidR="002529C3">
        <w:rPr>
          <w:rFonts w:hint="cs"/>
          <w:rtl/>
        </w:rPr>
        <w:t xml:space="preserve">רמז, </w:t>
      </w:r>
      <w:proofErr w:type="spellStart"/>
      <w:r w:rsidR="002529C3">
        <w:rPr>
          <w:rFonts w:hint="cs"/>
          <w:rtl/>
        </w:rPr>
        <w:t>יאוש</w:t>
      </w:r>
      <w:proofErr w:type="spellEnd"/>
      <w:r w:rsidR="002529C3">
        <w:rPr>
          <w:rFonts w:hint="cs"/>
          <w:rtl/>
        </w:rPr>
        <w:t xml:space="preserve"> מול תקווה) </w:t>
      </w:r>
      <w:r w:rsidR="002B1A81">
        <w:rPr>
          <w:rFonts w:hint="cs"/>
          <w:rtl/>
        </w:rPr>
        <w:t>__________________________________________________________________________________________________________________________________________________________________________________________</w:t>
      </w:r>
    </w:p>
    <w:p w:rsidR="002B1A81" w:rsidRDefault="002B1A81" w:rsidP="002B1A81">
      <w:pPr>
        <w:pStyle w:val="a5"/>
        <w:rPr>
          <w:rtl/>
        </w:rPr>
      </w:pPr>
    </w:p>
    <w:p w:rsidR="002B1A81" w:rsidRPr="002B1A81" w:rsidRDefault="002B1A81" w:rsidP="002B1A81">
      <w:pPr>
        <w:pStyle w:val="a5"/>
        <w:numPr>
          <w:ilvl w:val="0"/>
          <w:numId w:val="1"/>
        </w:numPr>
      </w:pPr>
      <w:r>
        <w:rPr>
          <w:rFonts w:cs="Arial" w:hint="cs"/>
          <w:rtl/>
        </w:rPr>
        <w:t>"</w:t>
      </w:r>
      <w:r w:rsidRPr="002B1A81">
        <w:rPr>
          <w:rFonts w:cs="Arial" w:hint="cs"/>
          <w:rtl/>
        </w:rPr>
        <w:t>אמר</w:t>
      </w:r>
      <w:r w:rsidRPr="002B1A81">
        <w:rPr>
          <w:rFonts w:cs="Arial"/>
          <w:rtl/>
        </w:rPr>
        <w:t xml:space="preserve"> </w:t>
      </w:r>
      <w:r w:rsidRPr="002B1A81">
        <w:rPr>
          <w:rFonts w:cs="Arial" w:hint="cs"/>
          <w:rtl/>
        </w:rPr>
        <w:t>רבא</w:t>
      </w:r>
      <w:r w:rsidRPr="002B1A81">
        <w:rPr>
          <w:rFonts w:cs="Arial"/>
          <w:rtl/>
        </w:rPr>
        <w:t xml:space="preserve">, </w:t>
      </w:r>
      <w:r w:rsidRPr="002B1A81">
        <w:rPr>
          <w:rFonts w:cs="Arial" w:hint="cs"/>
          <w:rtl/>
        </w:rPr>
        <w:t>כל</w:t>
      </w:r>
      <w:r w:rsidRPr="002B1A81">
        <w:rPr>
          <w:rFonts w:cs="Arial"/>
          <w:rtl/>
        </w:rPr>
        <w:t xml:space="preserve"> </w:t>
      </w:r>
      <w:r w:rsidRPr="002B1A81">
        <w:rPr>
          <w:rFonts w:cs="Arial" w:hint="cs"/>
          <w:rtl/>
        </w:rPr>
        <w:t>שראה</w:t>
      </w:r>
      <w:r w:rsidRPr="002B1A81">
        <w:rPr>
          <w:rFonts w:cs="Arial"/>
          <w:rtl/>
        </w:rPr>
        <w:t xml:space="preserve"> </w:t>
      </w:r>
      <w:r w:rsidRPr="002B1A81">
        <w:rPr>
          <w:rFonts w:cs="Arial" w:hint="cs"/>
          <w:rtl/>
        </w:rPr>
        <w:t>יחזקאל</w:t>
      </w:r>
      <w:r w:rsidRPr="002B1A81">
        <w:rPr>
          <w:rFonts w:cs="Arial"/>
          <w:rtl/>
        </w:rPr>
        <w:t xml:space="preserve"> </w:t>
      </w:r>
      <w:r w:rsidRPr="002B1A81">
        <w:rPr>
          <w:rFonts w:cs="Arial" w:hint="cs"/>
          <w:rtl/>
        </w:rPr>
        <w:t>ראה</w:t>
      </w:r>
      <w:r w:rsidRPr="002B1A81">
        <w:rPr>
          <w:rFonts w:cs="Arial"/>
          <w:rtl/>
        </w:rPr>
        <w:t xml:space="preserve"> </w:t>
      </w:r>
      <w:r w:rsidRPr="002B1A81">
        <w:rPr>
          <w:rFonts w:cs="Arial" w:hint="cs"/>
          <w:rtl/>
        </w:rPr>
        <w:t>ישעיה</w:t>
      </w:r>
      <w:r w:rsidRPr="002B1A81">
        <w:rPr>
          <w:rFonts w:cs="Arial"/>
          <w:rtl/>
        </w:rPr>
        <w:t xml:space="preserve">. </w:t>
      </w:r>
      <w:r w:rsidRPr="002B1A81">
        <w:rPr>
          <w:rFonts w:cs="Arial" w:hint="cs"/>
          <w:rtl/>
        </w:rPr>
        <w:t>למה</w:t>
      </w:r>
      <w:r w:rsidRPr="002B1A81">
        <w:rPr>
          <w:rFonts w:cs="Arial"/>
          <w:rtl/>
        </w:rPr>
        <w:t xml:space="preserve"> </w:t>
      </w:r>
      <w:r w:rsidRPr="002B1A81">
        <w:rPr>
          <w:rFonts w:cs="Arial" w:hint="cs"/>
          <w:rtl/>
        </w:rPr>
        <w:t>יחזקאל</w:t>
      </w:r>
      <w:r w:rsidRPr="002B1A81">
        <w:rPr>
          <w:rFonts w:cs="Arial"/>
          <w:rtl/>
        </w:rPr>
        <w:t xml:space="preserve"> </w:t>
      </w:r>
      <w:r w:rsidRPr="002B1A81">
        <w:rPr>
          <w:rFonts w:cs="Arial" w:hint="cs"/>
          <w:rtl/>
        </w:rPr>
        <w:t>דומה</w:t>
      </w:r>
      <w:r w:rsidRPr="002B1A81">
        <w:rPr>
          <w:rFonts w:cs="Arial"/>
          <w:rtl/>
        </w:rPr>
        <w:t xml:space="preserve">?                                                                   </w:t>
      </w:r>
      <w:r w:rsidRPr="002B1A81">
        <w:rPr>
          <w:rFonts w:cs="Arial" w:hint="cs"/>
          <w:rtl/>
        </w:rPr>
        <w:t>לבן</w:t>
      </w:r>
      <w:r w:rsidRPr="002B1A81">
        <w:rPr>
          <w:rFonts w:cs="Arial"/>
          <w:rtl/>
        </w:rPr>
        <w:t xml:space="preserve"> </w:t>
      </w:r>
      <w:r w:rsidRPr="002B1A81">
        <w:rPr>
          <w:rFonts w:cs="Arial" w:hint="cs"/>
          <w:rtl/>
        </w:rPr>
        <w:t>כפר</w:t>
      </w:r>
      <w:r w:rsidRPr="002B1A81">
        <w:rPr>
          <w:rFonts w:cs="Arial"/>
          <w:rtl/>
        </w:rPr>
        <w:t xml:space="preserve"> </w:t>
      </w:r>
      <w:r w:rsidRPr="002B1A81">
        <w:rPr>
          <w:rFonts w:cs="Arial" w:hint="cs"/>
          <w:rtl/>
        </w:rPr>
        <w:t>שראה</w:t>
      </w:r>
      <w:r w:rsidRPr="002B1A81">
        <w:rPr>
          <w:rFonts w:cs="Arial"/>
          <w:rtl/>
        </w:rPr>
        <w:t xml:space="preserve"> </w:t>
      </w:r>
      <w:r w:rsidRPr="002B1A81">
        <w:rPr>
          <w:rFonts w:cs="Arial" w:hint="cs"/>
          <w:rtl/>
        </w:rPr>
        <w:t>את</w:t>
      </w:r>
      <w:r w:rsidRPr="002B1A81">
        <w:rPr>
          <w:rFonts w:cs="Arial"/>
          <w:rtl/>
        </w:rPr>
        <w:t xml:space="preserve"> </w:t>
      </w:r>
      <w:r w:rsidRPr="002B1A81">
        <w:rPr>
          <w:rFonts w:cs="Arial" w:hint="cs"/>
          <w:rtl/>
        </w:rPr>
        <w:t>המלך</w:t>
      </w:r>
      <w:r w:rsidRPr="002B1A81">
        <w:rPr>
          <w:rFonts w:cs="Arial"/>
          <w:rtl/>
        </w:rPr>
        <w:t xml:space="preserve">. </w:t>
      </w:r>
      <w:r w:rsidRPr="002B1A81">
        <w:rPr>
          <w:rFonts w:cs="Arial" w:hint="cs"/>
          <w:rtl/>
        </w:rPr>
        <w:t>ולמה</w:t>
      </w:r>
      <w:r w:rsidRPr="002B1A81">
        <w:rPr>
          <w:rFonts w:cs="Arial"/>
          <w:rtl/>
        </w:rPr>
        <w:t xml:space="preserve"> </w:t>
      </w:r>
      <w:r w:rsidRPr="002B1A81">
        <w:rPr>
          <w:rFonts w:cs="Arial" w:hint="cs"/>
          <w:rtl/>
        </w:rPr>
        <w:t>ישעיה</w:t>
      </w:r>
      <w:r w:rsidRPr="002B1A81">
        <w:rPr>
          <w:rFonts w:cs="Arial"/>
          <w:rtl/>
        </w:rPr>
        <w:t xml:space="preserve"> </w:t>
      </w:r>
      <w:r w:rsidRPr="002B1A81">
        <w:rPr>
          <w:rFonts w:cs="Arial" w:hint="cs"/>
          <w:rtl/>
        </w:rPr>
        <w:t>דומה</w:t>
      </w:r>
      <w:r w:rsidRPr="002B1A81">
        <w:rPr>
          <w:rFonts w:cs="Arial"/>
          <w:rtl/>
        </w:rPr>
        <w:t xml:space="preserve">, </w:t>
      </w:r>
      <w:r w:rsidRPr="002B1A81">
        <w:rPr>
          <w:rFonts w:cs="Arial" w:hint="cs"/>
          <w:rtl/>
        </w:rPr>
        <w:t>לבן</w:t>
      </w:r>
      <w:r w:rsidRPr="002B1A81">
        <w:rPr>
          <w:rFonts w:cs="Arial"/>
          <w:rtl/>
        </w:rPr>
        <w:t xml:space="preserve"> </w:t>
      </w:r>
      <w:r w:rsidRPr="002B1A81">
        <w:rPr>
          <w:rFonts w:cs="Arial" w:hint="cs"/>
          <w:rtl/>
        </w:rPr>
        <w:t>כרך</w:t>
      </w:r>
      <w:r w:rsidRPr="002B1A81">
        <w:rPr>
          <w:rFonts w:cs="Arial"/>
          <w:rtl/>
        </w:rPr>
        <w:t xml:space="preserve"> </w:t>
      </w:r>
      <w:r w:rsidRPr="002B1A81">
        <w:rPr>
          <w:rFonts w:cs="Arial" w:hint="cs"/>
          <w:rtl/>
        </w:rPr>
        <w:t>שראה</w:t>
      </w:r>
      <w:r w:rsidRPr="002B1A81">
        <w:rPr>
          <w:rFonts w:cs="Arial"/>
          <w:rtl/>
        </w:rPr>
        <w:t xml:space="preserve"> </w:t>
      </w:r>
      <w:r w:rsidRPr="002B1A81">
        <w:rPr>
          <w:rFonts w:cs="Arial" w:hint="cs"/>
          <w:rtl/>
        </w:rPr>
        <w:t>את</w:t>
      </w:r>
      <w:r w:rsidRPr="002B1A81">
        <w:rPr>
          <w:rFonts w:cs="Arial"/>
          <w:rtl/>
        </w:rPr>
        <w:t xml:space="preserve"> </w:t>
      </w:r>
      <w:r w:rsidRPr="002B1A81">
        <w:rPr>
          <w:rFonts w:cs="Arial" w:hint="cs"/>
          <w:rtl/>
        </w:rPr>
        <w:t>המלך</w:t>
      </w:r>
      <w:r>
        <w:rPr>
          <w:rFonts w:cs="Arial"/>
          <w:rtl/>
        </w:rPr>
        <w:t>"</w:t>
      </w:r>
      <w:r>
        <w:rPr>
          <w:rFonts w:cs="Arial" w:hint="cs"/>
          <w:rtl/>
        </w:rPr>
        <w:t xml:space="preserve">                                               </w:t>
      </w:r>
    </w:p>
    <w:p w:rsidR="002B1A81" w:rsidRDefault="002B1A81" w:rsidP="002B1A81">
      <w:pPr>
        <w:pStyle w:val="a5"/>
        <w:rPr>
          <w:rtl/>
        </w:rPr>
      </w:pPr>
    </w:p>
    <w:p w:rsidR="002B1A81" w:rsidRDefault="002B1A81" w:rsidP="002B1A81">
      <w:pPr>
        <w:pStyle w:val="a5"/>
        <w:rPr>
          <w:rtl/>
        </w:rPr>
      </w:pPr>
      <w:r>
        <w:rPr>
          <w:rFonts w:hint="cs"/>
          <w:rtl/>
        </w:rPr>
        <w:t>בסיכום ישנם שלוש</w:t>
      </w:r>
      <w:r w:rsidR="002529C3">
        <w:rPr>
          <w:rFonts w:hint="cs"/>
          <w:rtl/>
        </w:rPr>
        <w:t>ה</w:t>
      </w:r>
      <w:r>
        <w:rPr>
          <w:rFonts w:hint="cs"/>
          <w:rtl/>
        </w:rPr>
        <w:t xml:space="preserve"> הסברים למשפט זה. </w:t>
      </w:r>
      <w:r w:rsidR="009D05E2">
        <w:rPr>
          <w:rFonts w:hint="cs"/>
          <w:rtl/>
        </w:rPr>
        <w:t>נסה להסביר</w:t>
      </w:r>
      <w:r>
        <w:rPr>
          <w:rFonts w:hint="cs"/>
          <w:rtl/>
        </w:rPr>
        <w:t xml:space="preserve"> לפחות אחד מהם </w:t>
      </w:r>
      <w:r w:rsidR="009D05E2">
        <w:rPr>
          <w:rFonts w:hint="cs"/>
          <w:rtl/>
        </w:rPr>
        <w:t xml:space="preserve">בשם אומרו </w:t>
      </w: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w:t>
      </w:r>
    </w:p>
    <w:p w:rsidR="002B1A81" w:rsidRDefault="002B1A81" w:rsidP="002B1A81">
      <w:pPr>
        <w:pStyle w:val="a5"/>
        <w:rPr>
          <w:rtl/>
        </w:rPr>
      </w:pPr>
    </w:p>
    <w:p w:rsidR="002B1A81" w:rsidRDefault="002B1A81" w:rsidP="002B1A81">
      <w:pPr>
        <w:pStyle w:val="a5"/>
        <w:rPr>
          <w:rtl/>
        </w:rPr>
      </w:pPr>
      <w:r>
        <w:rPr>
          <w:rFonts w:hint="cs"/>
          <w:noProof/>
          <w:sz w:val="32"/>
          <w:szCs w:val="32"/>
          <w:rtl/>
        </w:rPr>
        <mc:AlternateContent>
          <mc:Choice Requires="wps">
            <w:drawing>
              <wp:anchor distT="0" distB="0" distL="114300" distR="114300" simplePos="0" relativeHeight="251659264" behindDoc="0" locked="0" layoutInCell="1" allowOverlap="1" wp14:anchorId="6CE39BA5" wp14:editId="72D6EEFE">
                <wp:simplePos x="0" y="0"/>
                <wp:positionH relativeFrom="column">
                  <wp:posOffset>904875</wp:posOffset>
                </wp:positionH>
                <wp:positionV relativeFrom="paragraph">
                  <wp:posOffset>154305</wp:posOffset>
                </wp:positionV>
                <wp:extent cx="590550" cy="295275"/>
                <wp:effectExtent l="0" t="0" r="19050" b="28575"/>
                <wp:wrapNone/>
                <wp:docPr id="1" name="חץ שמאלה 1"/>
                <wp:cNvGraphicFramePr/>
                <a:graphic xmlns:a="http://schemas.openxmlformats.org/drawingml/2006/main">
                  <a:graphicData uri="http://schemas.microsoft.com/office/word/2010/wordprocessingShape">
                    <wps:wsp>
                      <wps:cNvSpPr/>
                      <wps:spPr>
                        <a:xfrm>
                          <a:off x="0" y="0"/>
                          <a:ext cx="590550" cy="2952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6AAF2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1" o:spid="_x0000_s1026" type="#_x0000_t66" style="position:absolute;left:0;text-align:left;margin-left:71.25pt;margin-top:12.15pt;width:46.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" fillcolor="#4f81bd [3204]" strokecolor="#243f60 [1604]" strokeweight="2pt"/>
            </w:pict>
          </mc:Fallback>
        </mc:AlternateContent>
      </w:r>
    </w:p>
    <w:p w:rsidR="002B1A81" w:rsidRDefault="002B1A81" w:rsidP="002B1A81">
      <w:pPr>
        <w:pStyle w:val="a5"/>
        <w:rPr>
          <w:sz w:val="32"/>
          <w:szCs w:val="32"/>
          <w:rtl/>
        </w:rPr>
      </w:pPr>
      <w:r>
        <w:rPr>
          <w:rFonts w:hint="cs"/>
          <w:sz w:val="32"/>
          <w:szCs w:val="32"/>
          <w:rtl/>
        </w:rPr>
        <w:t>צייר בדף</w:t>
      </w:r>
      <w:r w:rsidRPr="002B1A81">
        <w:rPr>
          <w:rFonts w:hint="cs"/>
          <w:sz w:val="32"/>
          <w:szCs w:val="32"/>
          <w:rtl/>
        </w:rPr>
        <w:t xml:space="preserve"> הבא ציור </w:t>
      </w:r>
      <w:r w:rsidR="00074325">
        <w:rPr>
          <w:rFonts w:hint="cs"/>
          <w:sz w:val="32"/>
          <w:szCs w:val="32"/>
          <w:rtl/>
        </w:rPr>
        <w:t xml:space="preserve">שקשור </w:t>
      </w:r>
      <w:r w:rsidR="00ED5576">
        <w:rPr>
          <w:rFonts w:hint="cs"/>
          <w:sz w:val="32"/>
          <w:szCs w:val="32"/>
          <w:rtl/>
        </w:rPr>
        <w:t xml:space="preserve">לנביא יחזקאל </w:t>
      </w:r>
      <w:r>
        <w:rPr>
          <w:rFonts w:hint="cs"/>
          <w:sz w:val="32"/>
          <w:szCs w:val="32"/>
          <w:rtl/>
        </w:rPr>
        <w:t xml:space="preserve"> </w:t>
      </w:r>
    </w:p>
    <w:p w:rsidR="002B1A81" w:rsidRDefault="002B1A81" w:rsidP="002B1A81">
      <w:pPr>
        <w:pStyle w:val="a5"/>
        <w:rPr>
          <w:sz w:val="32"/>
          <w:szCs w:val="32"/>
          <w:rtl/>
        </w:rPr>
      </w:pPr>
    </w:p>
    <w:bookmarkEnd w:id="0"/>
    <w:p w:rsidR="002B1A81" w:rsidRPr="002B1A81" w:rsidRDefault="002B1A81" w:rsidP="002B1A81">
      <w:pPr>
        <w:pStyle w:val="a5"/>
        <w:rPr>
          <w:sz w:val="32"/>
          <w:szCs w:val="32"/>
        </w:rPr>
      </w:pPr>
    </w:p>
    <w:sectPr w:rsidR="002B1A81" w:rsidRPr="002B1A81" w:rsidSect="002B1A81">
      <w:pgSz w:w="11906" w:h="16838"/>
      <w:pgMar w:top="1440" w:right="1800" w:bottom="1440" w:left="1800" w:header="708" w:footer="708" w:gutter="0"/>
      <w:pgBorders w:offsetFrom="page">
        <w:top w:val="palmsColor" w:sz="31" w:space="24" w:color="auto"/>
        <w:left w:val="palmsColor" w:sz="31" w:space="24" w:color="auto"/>
        <w:bottom w:val="palmsColor" w:sz="31" w:space="24" w:color="auto"/>
        <w:right w:val="palmsColor" w:sz="31"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Stam">
    <w:altName w:val="Arial"/>
    <w:panose1 w:val="02010401010101010101"/>
    <w:charset w:val="B1"/>
    <w:family w:val="auto"/>
    <w:pitch w:val="variable"/>
    <w:sig w:usb0="00000801" w:usb1="40000000" w:usb2="00000000" w:usb3="00000000" w:csb0="00000020" w:csb1="00000000"/>
  </w:font>
  <w:font w:name="Guttman Yad-Brush">
    <w:altName w:val="Arial"/>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7E253A"/>
    <w:multiLevelType w:val="hybridMultilevel"/>
    <w:tmpl w:val="DC5C5C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343"/>
    <w:rsid w:val="00074325"/>
    <w:rsid w:val="002529C3"/>
    <w:rsid w:val="002B1A81"/>
    <w:rsid w:val="00376A98"/>
    <w:rsid w:val="00467068"/>
    <w:rsid w:val="006E5528"/>
    <w:rsid w:val="00715343"/>
    <w:rsid w:val="00741555"/>
    <w:rsid w:val="00766617"/>
    <w:rsid w:val="009C7AA3"/>
    <w:rsid w:val="009D05E2"/>
    <w:rsid w:val="00C247C3"/>
    <w:rsid w:val="00CB14BB"/>
    <w:rsid w:val="00ED55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530E57-0360-4266-A92C-15AE175C0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7068"/>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467068"/>
    <w:rPr>
      <w:rFonts w:ascii="Tahoma" w:hAnsi="Tahoma" w:cs="Tahoma"/>
      <w:sz w:val="16"/>
      <w:szCs w:val="16"/>
    </w:rPr>
  </w:style>
  <w:style w:type="paragraph" w:styleId="a5">
    <w:name w:val="List Paragraph"/>
    <w:basedOn w:val="a"/>
    <w:uiPriority w:val="34"/>
    <w:qFormat/>
    <w:rsid w:val="007666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518027">
      <w:bodyDiv w:val="1"/>
      <w:marLeft w:val="0"/>
      <w:marRight w:val="0"/>
      <w:marTop w:val="0"/>
      <w:marBottom w:val="0"/>
      <w:divBdr>
        <w:top w:val="none" w:sz="0" w:space="0" w:color="auto"/>
        <w:left w:val="none" w:sz="0" w:space="0" w:color="auto"/>
        <w:bottom w:val="none" w:sz="0" w:space="0" w:color="auto"/>
        <w:right w:val="none" w:sz="0" w:space="0" w:color="auto"/>
      </w:divBdr>
      <w:divsChild>
        <w:div w:id="47534378">
          <w:marLeft w:val="0"/>
          <w:marRight w:val="0"/>
          <w:marTop w:val="0"/>
          <w:marBottom w:val="0"/>
          <w:divBdr>
            <w:top w:val="none" w:sz="0" w:space="2" w:color="FFFFFF"/>
            <w:left w:val="none" w:sz="0" w:space="4" w:color="0B7EA3"/>
            <w:bottom w:val="none" w:sz="0" w:space="2" w:color="0B7EA3"/>
            <w:right w:val="none" w:sz="0" w:space="4" w:color="FFFFFF"/>
          </w:divBdr>
        </w:div>
        <w:div w:id="1597442215">
          <w:marLeft w:val="0"/>
          <w:marRight w:val="0"/>
          <w:marTop w:val="0"/>
          <w:marBottom w:val="0"/>
          <w:divBdr>
            <w:top w:val="none" w:sz="0" w:space="2" w:color="FFFFFF"/>
            <w:left w:val="none" w:sz="0" w:space="4" w:color="0B7EA3"/>
            <w:bottom w:val="none" w:sz="0" w:space="2" w:color="0B7EA3"/>
            <w:right w:val="none" w:sz="0" w:space="4" w:color="FFFFFF"/>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1148</Words>
  <Characters>5740</Characters>
  <Application>Microsoft Office Word</Application>
  <DocSecurity>0</DocSecurity>
  <Lines>47</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חדר מורים</dc:creator>
  <cp:keywords/>
  <dc:description/>
  <cp:lastModifiedBy>aam</cp:lastModifiedBy>
  <cp:revision>10</cp:revision>
  <cp:lastPrinted>2018-03-11T09:36:00Z</cp:lastPrinted>
  <dcterms:created xsi:type="dcterms:W3CDTF">2017-12-01T07:33:00Z</dcterms:created>
  <dcterms:modified xsi:type="dcterms:W3CDTF">2018-10-11T08:32:00Z</dcterms:modified>
</cp:coreProperties>
</file>