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072" w:rsidRPr="00C66B0E" w:rsidRDefault="00A35072" w:rsidP="00A35072">
      <w:pPr>
        <w:spacing w:after="0"/>
        <w:rPr>
          <w:color w:val="FF0000"/>
          <w:rtl/>
        </w:rPr>
      </w:pPr>
      <w:bookmarkStart w:id="0" w:name="_GoBack"/>
      <w:r w:rsidRPr="00C66B0E">
        <w:rPr>
          <w:rFonts w:hint="cs"/>
          <w:color w:val="FF0000"/>
          <w:rtl/>
        </w:rPr>
        <w:t>מחבר: אמנון פרנקל</w:t>
      </w:r>
    </w:p>
    <w:p w:rsidR="00A35072" w:rsidRPr="00C66B0E" w:rsidRDefault="00A35072" w:rsidP="00A35072">
      <w:pPr>
        <w:spacing w:after="0"/>
        <w:rPr>
          <w:color w:val="FF0000"/>
          <w:rtl/>
        </w:rPr>
      </w:pPr>
      <w:r w:rsidRPr="00C66B0E">
        <w:rPr>
          <w:rFonts w:hint="cs"/>
          <w:color w:val="FF0000"/>
          <w:rtl/>
        </w:rPr>
        <w:t>כיתות יעד: ז - ט</w:t>
      </w:r>
    </w:p>
    <w:bookmarkEnd w:id="0"/>
    <w:p w:rsidR="00C82745" w:rsidRPr="00071E80" w:rsidRDefault="00964F31" w:rsidP="00A35072">
      <w:pPr>
        <w:spacing w:before="120"/>
        <w:jc w:val="center"/>
        <w:rPr>
          <w:sz w:val="32"/>
          <w:szCs w:val="32"/>
          <w:rtl/>
        </w:rPr>
      </w:pPr>
      <w:r w:rsidRPr="00970C6A">
        <w:rPr>
          <w:rFonts w:hint="cs"/>
          <w:sz w:val="32"/>
          <w:szCs w:val="32"/>
          <w:rtl/>
        </w:rPr>
        <w:t>מגילת אסתר</w:t>
      </w:r>
      <w:r>
        <w:rPr>
          <w:rFonts w:hint="cs"/>
          <w:sz w:val="32"/>
          <w:szCs w:val="32"/>
          <w:rtl/>
        </w:rPr>
        <w:t xml:space="preserve"> על פי רש"י וחז"ל</w:t>
      </w:r>
      <w:r w:rsidRPr="00970C6A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- </w:t>
      </w:r>
      <w:r w:rsidR="00E65A11" w:rsidRPr="00071E80">
        <w:rPr>
          <w:rFonts w:hint="cs"/>
          <w:sz w:val="32"/>
          <w:szCs w:val="32"/>
          <w:rtl/>
        </w:rPr>
        <w:t>פרק ב</w:t>
      </w:r>
    </w:p>
    <w:p w:rsidR="00E65A11" w:rsidRDefault="00E65A11" w:rsidP="00071E80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ה </w:t>
      </w:r>
      <w:r>
        <w:rPr>
          <w:rtl/>
        </w:rPr>
        <w:t>–</w:t>
      </w:r>
      <w:r>
        <w:rPr>
          <w:rFonts w:hint="cs"/>
          <w:rtl/>
        </w:rPr>
        <w:t xml:space="preserve"> רש"י: "</w:t>
      </w:r>
      <w:r>
        <w:rPr>
          <w:rStyle w:val="psuq2"/>
          <w:rFonts w:ascii="David" w:hAnsi="David" w:cs="David"/>
          <w:color w:val="111155"/>
          <w:shd w:val="clear" w:color="auto" w:fill="FFFFFF"/>
          <w:rtl/>
        </w:rPr>
        <w:t>איש יהודי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" -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>על שגלה עם גלות יהודה</w:t>
      </w:r>
      <w:r w:rsidR="00964F31">
        <w:rPr>
          <w:rFonts w:ascii="Arial" w:hAnsi="Arial" w:cs="Arial" w:hint="cs"/>
          <w:color w:val="202122"/>
          <w:sz w:val="21"/>
          <w:szCs w:val="21"/>
          <w:shd w:val="clear" w:color="auto" w:fill="FFFFFF"/>
          <w:rtl/>
        </w:rPr>
        <w:t>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 xml:space="preserve"> כל אותן שגלו עם מלכי יהודה היו קרויים </w:t>
      </w:r>
      <w:r w:rsidR="00E163D1">
        <w:rPr>
          <w:rFonts w:ascii="Arial" w:hAnsi="Arial" w:cs="Arial" w:hint="cs"/>
          <w:color w:val="202122"/>
          <w:sz w:val="21"/>
          <w:szCs w:val="21"/>
          <w:shd w:val="clear" w:color="auto" w:fill="FFFFFF"/>
          <w:rtl/>
        </w:rPr>
        <w:t xml:space="preserve">     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 xml:space="preserve">יהודים בין </w:t>
      </w:r>
      <w:r w:rsidR="00E163D1">
        <w:rPr>
          <w:rFonts w:ascii="Arial" w:hAnsi="Arial" w:cs="Arial" w:hint="cs"/>
          <w:color w:val="202122"/>
          <w:sz w:val="21"/>
          <w:szCs w:val="21"/>
          <w:shd w:val="clear" w:color="auto" w:fill="FFFFFF"/>
          <w:rtl/>
        </w:rPr>
        <w:t>הגויי</w:t>
      </w:r>
      <w:r w:rsidR="00E163D1">
        <w:rPr>
          <w:rFonts w:ascii="Arial" w:hAnsi="Arial" w:cs="Arial" w:hint="eastAsia"/>
          <w:color w:val="202122"/>
          <w:sz w:val="21"/>
          <w:szCs w:val="21"/>
          <w:shd w:val="clear" w:color="auto" w:fill="FFFFFF"/>
          <w:rtl/>
        </w:rPr>
        <w:t>ם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 xml:space="preserve"> ואפילו משבט אחר הם</w:t>
      </w:r>
      <w:r>
        <w:rPr>
          <w:rFonts w:ascii="Arial" w:hAnsi="Arial" w:cs="Arial" w:hint="cs"/>
          <w:color w:val="202122"/>
          <w:sz w:val="21"/>
          <w:szCs w:val="21"/>
          <w:shd w:val="clear" w:color="auto" w:fill="FFFFFF"/>
          <w:rtl/>
        </w:rPr>
        <w:t>"</w:t>
      </w:r>
      <w:r>
        <w:rPr>
          <w:rFonts w:hint="cs"/>
          <w:rtl/>
        </w:rPr>
        <w:t>.</w:t>
      </w:r>
    </w:p>
    <w:p w:rsidR="00E65A11" w:rsidRDefault="00E65A11" w:rsidP="00071E80">
      <w:pPr>
        <w:pStyle w:val="a3"/>
        <w:spacing w:line="480" w:lineRule="auto"/>
        <w:rPr>
          <w:rtl/>
        </w:rPr>
      </w:pPr>
      <w:r>
        <w:rPr>
          <w:rFonts w:hint="cs"/>
          <w:rtl/>
        </w:rPr>
        <w:t xml:space="preserve">מה היה קשה לרש"י, ומהי תשובתו (רמז </w:t>
      </w:r>
      <w:r>
        <w:rPr>
          <w:rtl/>
        </w:rPr>
        <w:t>–</w:t>
      </w:r>
      <w:r>
        <w:rPr>
          <w:rFonts w:hint="cs"/>
          <w:rtl/>
        </w:rPr>
        <w:t xml:space="preserve"> עיין בסוף הפסוק)?</w:t>
      </w:r>
    </w:p>
    <w:p w:rsidR="00E65A11" w:rsidRDefault="00E65A11" w:rsidP="00AA1A74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ו </w:t>
      </w:r>
      <w:r>
        <w:rPr>
          <w:rtl/>
        </w:rPr>
        <w:t>–</w:t>
      </w:r>
      <w:r>
        <w:rPr>
          <w:rFonts w:hint="cs"/>
          <w:rtl/>
        </w:rPr>
        <w:t xml:space="preserve"> כיצד הגיע מרדכי לבבל?</w:t>
      </w:r>
    </w:p>
    <w:p w:rsidR="00C46A49" w:rsidRDefault="00C46A49" w:rsidP="00AA1A74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    נוהגים לקרוא פסוק זה בניגון של מגילת איכה </w:t>
      </w:r>
      <w:r>
        <w:rPr>
          <w:rtl/>
        </w:rPr>
        <w:t>–</w:t>
      </w:r>
      <w:r>
        <w:rPr>
          <w:rFonts w:hint="cs"/>
          <w:rtl/>
        </w:rPr>
        <w:t xml:space="preserve"> מדוע?</w:t>
      </w:r>
    </w:p>
    <w:p w:rsidR="008776D0" w:rsidRDefault="00E163D1" w:rsidP="00AA1A74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   </w:t>
      </w:r>
      <w:r w:rsidR="008776D0">
        <w:rPr>
          <w:rFonts w:hint="cs"/>
          <w:rtl/>
        </w:rPr>
        <w:t xml:space="preserve">ארבע פעמים מוזכרת הגולה בפסוק </w:t>
      </w:r>
      <w:r w:rsidR="008776D0">
        <w:rPr>
          <w:rtl/>
        </w:rPr>
        <w:t>–</w:t>
      </w:r>
      <w:r w:rsidR="008776D0">
        <w:rPr>
          <w:rFonts w:hint="cs"/>
          <w:rtl/>
        </w:rPr>
        <w:t xml:space="preserve"> נסו להסביר פשר הדבר (היזכרו בניגון שהזכרנו זה </w:t>
      </w:r>
      <w:r>
        <w:rPr>
          <w:rFonts w:hint="cs"/>
          <w:rtl/>
        </w:rPr>
        <w:t xml:space="preserve">     </w:t>
      </w:r>
      <w:r w:rsidR="008776D0">
        <w:rPr>
          <w:rFonts w:hint="cs"/>
          <w:rtl/>
        </w:rPr>
        <w:t>עתה).</w:t>
      </w:r>
    </w:p>
    <w:p w:rsidR="008776D0" w:rsidRPr="00964F31" w:rsidRDefault="008776D0" w:rsidP="00964F31">
      <w:pPr>
        <w:spacing w:line="360" w:lineRule="auto"/>
        <w:rPr>
          <w:rFonts w:ascii="David" w:hAnsi="David" w:cs="David"/>
          <w:sz w:val="28"/>
          <w:szCs w:val="28"/>
        </w:rPr>
      </w:pPr>
      <w:r w:rsidRPr="00964F31">
        <w:rPr>
          <w:rFonts w:ascii="David" w:hAnsi="David" w:cs="David"/>
          <w:b/>
          <w:bCs/>
          <w:sz w:val="28"/>
          <w:szCs w:val="28"/>
          <w:rtl/>
        </w:rPr>
        <w:t>הארה</w:t>
      </w:r>
      <w:r w:rsidRPr="00964F31">
        <w:rPr>
          <w:rFonts w:ascii="David" w:hAnsi="David" w:cs="David"/>
          <w:sz w:val="28"/>
          <w:szCs w:val="28"/>
          <w:rtl/>
        </w:rPr>
        <w:t xml:space="preserve"> – במ</w:t>
      </w:r>
      <w:r w:rsidR="00E163D1" w:rsidRPr="00964F31">
        <w:rPr>
          <w:rFonts w:ascii="David" w:hAnsi="David" w:cs="David"/>
          <w:sz w:val="28"/>
          <w:szCs w:val="28"/>
          <w:rtl/>
        </w:rPr>
        <w:t>ג</w:t>
      </w:r>
      <w:r w:rsidRPr="00964F31">
        <w:rPr>
          <w:rFonts w:ascii="David" w:hAnsi="David" w:cs="David"/>
          <w:sz w:val="28"/>
          <w:szCs w:val="28"/>
          <w:rtl/>
        </w:rPr>
        <w:t>ילה זו באים הדברים בהסתר וברמז, ולכן אין כאן דברים מפורשים אודות הרצון לבנות את ירושלים. אבל השאיפה לירושלים קיימת, ואולי זו גם הסיבה לכך שירושלים נכתבה כאן בכתיב מלא – הפעם היחידה במקרא("כתבוני לדורות" עמוד 38)</w:t>
      </w:r>
    </w:p>
    <w:p w:rsidR="006165BF" w:rsidRDefault="006165BF" w:rsidP="00071E80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ז </w:t>
      </w:r>
      <w:r>
        <w:rPr>
          <w:rtl/>
        </w:rPr>
        <w:t>–</w:t>
      </w:r>
      <w:r>
        <w:rPr>
          <w:rFonts w:hint="cs"/>
          <w:rtl/>
        </w:rPr>
        <w:t xml:space="preserve"> מהו הקשר המשפחתי בין מרדכי ואסתר? (ולא כפי טעות נפוצה שקיימת.)</w:t>
      </w:r>
    </w:p>
    <w:p w:rsidR="00E65A11" w:rsidRDefault="00E65A11" w:rsidP="00071E80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ז -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"</w:t>
      </w:r>
      <w:r>
        <w:rPr>
          <w:rStyle w:val="psuq2"/>
          <w:rFonts w:ascii="David" w:hAnsi="David" w:cs="David"/>
          <w:color w:val="111155"/>
          <w:shd w:val="clear" w:color="auto" w:fill="FFFFFF"/>
          <w:rtl/>
        </w:rPr>
        <w:t>לו לבת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"</w:t>
      </w:r>
      <w:r>
        <w:rPr>
          <w:rFonts w:ascii="Arial" w:hAnsi="Arial" w:cs="Arial" w:hint="cs"/>
          <w:color w:val="202122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>–</w:t>
      </w:r>
      <w:r>
        <w:rPr>
          <w:rFonts w:ascii="Arial" w:hAnsi="Arial" w:cs="Arial" w:hint="cs"/>
          <w:color w:val="202122"/>
          <w:sz w:val="21"/>
          <w:szCs w:val="21"/>
          <w:shd w:val="clear" w:color="auto" w:fill="FFFFFF"/>
          <w:rtl/>
        </w:rPr>
        <w:t xml:space="preserve"> כיצד מפרשים זאת רבותינו?</w:t>
      </w:r>
    </w:p>
    <w:p w:rsidR="00E65A11" w:rsidRDefault="00E65A11" w:rsidP="00071E80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ט </w:t>
      </w:r>
      <w:r>
        <w:rPr>
          <w:rtl/>
        </w:rPr>
        <w:t>–</w:t>
      </w:r>
      <w:r>
        <w:rPr>
          <w:rFonts w:hint="cs"/>
          <w:rtl/>
        </w:rPr>
        <w:t xml:space="preserve"> איזו מילה "חריגה" בפסוק, וכיצד מבאר זאת רש"י?</w:t>
      </w:r>
    </w:p>
    <w:p w:rsidR="00E65A11" w:rsidRDefault="00E65A11" w:rsidP="00071E80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י </w:t>
      </w:r>
      <w:r>
        <w:rPr>
          <w:rtl/>
        </w:rPr>
        <w:t>–</w:t>
      </w:r>
      <w:r>
        <w:rPr>
          <w:rFonts w:hint="cs"/>
          <w:rtl/>
        </w:rPr>
        <w:t xml:space="preserve"> לפי רש"י </w:t>
      </w:r>
      <w:r>
        <w:rPr>
          <w:rtl/>
        </w:rPr>
        <w:t>–</w:t>
      </w:r>
      <w:r>
        <w:rPr>
          <w:rFonts w:hint="cs"/>
          <w:rtl/>
        </w:rPr>
        <w:t xml:space="preserve"> מדוע ציוו</w:t>
      </w:r>
      <w:r>
        <w:rPr>
          <w:rFonts w:hint="eastAsia"/>
          <w:rtl/>
        </w:rPr>
        <w:t>ה</w:t>
      </w:r>
      <w:r>
        <w:rPr>
          <w:rFonts w:hint="cs"/>
          <w:rtl/>
        </w:rPr>
        <w:t xml:space="preserve"> מרדכי את אסתר שלא לומר את עמה ואת מולדתה?</w:t>
      </w:r>
    </w:p>
    <w:p w:rsidR="00964F31" w:rsidRDefault="00A25044" w:rsidP="00071E80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טו </w:t>
      </w:r>
      <w:r>
        <w:rPr>
          <w:rtl/>
        </w:rPr>
        <w:t>–</w:t>
      </w:r>
      <w:r>
        <w:rPr>
          <w:rFonts w:hint="cs"/>
          <w:rtl/>
        </w:rPr>
        <w:t xml:space="preserve"> מדוע חוזר הכתוב על ייחוסה של אסתר? נסה לענות על פי הדברים הבאים: </w:t>
      </w:r>
    </w:p>
    <w:p w:rsidR="00A25044" w:rsidRPr="00964F31" w:rsidRDefault="00A25044" w:rsidP="00964F31">
      <w:pPr>
        <w:pStyle w:val="a3"/>
        <w:spacing w:line="480" w:lineRule="auto"/>
        <w:rPr>
          <w:rFonts w:ascii="David" w:hAnsi="David" w:cs="David"/>
        </w:rPr>
      </w:pPr>
      <w:r w:rsidRPr="00964F31">
        <w:rPr>
          <w:rFonts w:ascii="David" w:hAnsi="David" w:cs="David"/>
          <w:rtl/>
        </w:rPr>
        <w:t>"כדי שנתאר לנו בתוך כדי הליכתה זו, את מחשבותיה על כבוד בית אביה" (</w:t>
      </w:r>
      <w:r w:rsidR="00E163D1" w:rsidRPr="00964F31">
        <w:rPr>
          <w:rFonts w:ascii="David" w:hAnsi="David" w:cs="David"/>
          <w:rtl/>
        </w:rPr>
        <w:t>"</w:t>
      </w:r>
      <w:r w:rsidRPr="00964F31">
        <w:rPr>
          <w:rFonts w:ascii="David" w:hAnsi="David" w:cs="David"/>
          <w:rtl/>
        </w:rPr>
        <w:t>כתבוני לדורות</w:t>
      </w:r>
      <w:r w:rsidR="00E163D1" w:rsidRPr="00964F31">
        <w:rPr>
          <w:rFonts w:ascii="David" w:hAnsi="David" w:cs="David"/>
          <w:rtl/>
        </w:rPr>
        <w:t>"</w:t>
      </w:r>
      <w:r w:rsidRPr="00964F31">
        <w:rPr>
          <w:rFonts w:ascii="David" w:hAnsi="David" w:cs="David"/>
          <w:rtl/>
        </w:rPr>
        <w:t xml:space="preserve"> עמוד 51)</w:t>
      </w:r>
    </w:p>
    <w:p w:rsidR="006E7214" w:rsidRDefault="006E7214" w:rsidP="00071E80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טו </w:t>
      </w:r>
      <w:r>
        <w:rPr>
          <w:rtl/>
        </w:rPr>
        <w:t>–</w:t>
      </w:r>
      <w:r>
        <w:rPr>
          <w:rFonts w:hint="cs"/>
          <w:rtl/>
        </w:rPr>
        <w:t xml:space="preserve"> "לא ביקשה דבר" </w:t>
      </w:r>
      <w:r>
        <w:rPr>
          <w:rtl/>
        </w:rPr>
        <w:t>–</w:t>
      </w:r>
      <w:r>
        <w:rPr>
          <w:rFonts w:hint="cs"/>
          <w:rtl/>
        </w:rPr>
        <w:t xml:space="preserve"> מדוע? היעזר בדברי </w:t>
      </w:r>
      <w:proofErr w:type="spellStart"/>
      <w:r>
        <w:rPr>
          <w:rFonts w:hint="cs"/>
          <w:rtl/>
        </w:rPr>
        <w:t>המלבי"ם</w:t>
      </w:r>
      <w:proofErr w:type="spellEnd"/>
      <w:r>
        <w:rPr>
          <w:rFonts w:hint="cs"/>
          <w:rtl/>
        </w:rPr>
        <w:t xml:space="preserve"> הבאים:</w:t>
      </w:r>
    </w:p>
    <w:p w:rsidR="006E7214" w:rsidRPr="00964F31" w:rsidRDefault="00E163D1" w:rsidP="00071E80">
      <w:pPr>
        <w:pStyle w:val="a3"/>
        <w:spacing w:line="480" w:lineRule="auto"/>
        <w:rPr>
          <w:rFonts w:ascii="David" w:hAnsi="David" w:cs="David"/>
          <w:rtl/>
        </w:rPr>
      </w:pPr>
      <w:r w:rsidRPr="00964F31">
        <w:rPr>
          <w:rFonts w:ascii="David" w:hAnsi="David" w:cs="David"/>
          <w:color w:val="202122"/>
          <w:sz w:val="21"/>
          <w:szCs w:val="21"/>
          <w:shd w:val="clear" w:color="auto" w:fill="FFFFFF"/>
          <w:rtl/>
        </w:rPr>
        <w:t>"</w:t>
      </w:r>
      <w:r w:rsidR="00A25044" w:rsidRPr="00964F31">
        <w:rPr>
          <w:rFonts w:ascii="David" w:hAnsi="David" w:cs="David"/>
          <w:color w:val="202122"/>
          <w:sz w:val="21"/>
          <w:szCs w:val="21"/>
          <w:shd w:val="clear" w:color="auto" w:fill="FFFFFF"/>
          <w:rtl/>
        </w:rPr>
        <w:t>כי הרא</w:t>
      </w:r>
      <w:r w:rsidR="00AA1A74" w:rsidRPr="00964F31">
        <w:rPr>
          <w:rFonts w:ascii="David" w:hAnsi="David" w:cs="David"/>
          <w:color w:val="202122"/>
          <w:sz w:val="21"/>
          <w:szCs w:val="21"/>
          <w:shd w:val="clear" w:color="auto" w:fill="FFFFFF"/>
          <w:rtl/>
        </w:rPr>
        <w:t>תה</w:t>
      </w:r>
      <w:r w:rsidR="00A25044" w:rsidRPr="00964F31">
        <w:rPr>
          <w:rFonts w:ascii="David" w:hAnsi="David" w:cs="David"/>
          <w:color w:val="202122"/>
          <w:sz w:val="21"/>
          <w:szCs w:val="21"/>
          <w:shd w:val="clear" w:color="auto" w:fill="FFFFFF"/>
          <w:rtl/>
        </w:rPr>
        <w:t xml:space="preserve"> בפועל שהיא אנוסה ואינה </w:t>
      </w:r>
      <w:proofErr w:type="spellStart"/>
      <w:r w:rsidR="00A25044" w:rsidRPr="00964F31">
        <w:rPr>
          <w:rFonts w:ascii="David" w:hAnsi="David" w:cs="David"/>
          <w:color w:val="202122"/>
          <w:sz w:val="21"/>
          <w:szCs w:val="21"/>
          <w:shd w:val="clear" w:color="auto" w:fill="FFFFFF"/>
          <w:rtl/>
        </w:rPr>
        <w:t>מתרצית</w:t>
      </w:r>
      <w:proofErr w:type="spellEnd"/>
      <w:r w:rsidR="00A25044" w:rsidRPr="00964F31">
        <w:rPr>
          <w:rFonts w:ascii="David" w:hAnsi="David" w:cs="David"/>
          <w:color w:val="202122"/>
          <w:sz w:val="21"/>
          <w:szCs w:val="21"/>
          <w:shd w:val="clear" w:color="auto" w:fill="FFFFFF"/>
          <w:rtl/>
        </w:rPr>
        <w:t xml:space="preserve"> אליו ... ולכן לא רצתה מאומה רק מה שנתן לה הגי בעצמו, שזה הכריחה לקחת</w:t>
      </w:r>
      <w:r w:rsidR="00A25044" w:rsidRPr="00964F31">
        <w:rPr>
          <w:rFonts w:ascii="David" w:hAnsi="David" w:cs="David"/>
          <w:rtl/>
        </w:rPr>
        <w:t>".</w:t>
      </w:r>
    </w:p>
    <w:p w:rsidR="00964F31" w:rsidRPr="00964F31" w:rsidRDefault="0083065A" w:rsidP="00071E80">
      <w:pPr>
        <w:pStyle w:val="a3"/>
        <w:numPr>
          <w:ilvl w:val="0"/>
          <w:numId w:val="1"/>
        </w:numPr>
        <w:spacing w:line="480" w:lineRule="auto"/>
      </w:pPr>
      <w:r>
        <w:rPr>
          <w:rFonts w:ascii="Arial" w:hAnsi="Arial" w:cs="Arial" w:hint="cs"/>
          <w:color w:val="202122"/>
          <w:sz w:val="21"/>
          <w:szCs w:val="21"/>
          <w:shd w:val="clear" w:color="auto" w:fill="FFFFFF"/>
          <w:rtl/>
        </w:rPr>
        <w:t xml:space="preserve">כ - </w:t>
      </w:r>
      <w:r w:rsidR="00A25044">
        <w:rPr>
          <w:rFonts w:ascii="Arial" w:hAnsi="Arial" w:cs="Arial" w:hint="cs"/>
          <w:color w:val="202122"/>
          <w:sz w:val="21"/>
          <w:szCs w:val="21"/>
          <w:shd w:val="clear" w:color="auto" w:fill="FFFFFF"/>
          <w:rtl/>
        </w:rPr>
        <w:t xml:space="preserve">"אין אסתר מגדת" </w:t>
      </w:r>
      <w:r w:rsidR="00A25044"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>–</w:t>
      </w:r>
      <w:r w:rsidR="00A25044">
        <w:rPr>
          <w:rFonts w:ascii="Arial" w:hAnsi="Arial" w:cs="Arial" w:hint="cs"/>
          <w:color w:val="202122"/>
          <w:sz w:val="21"/>
          <w:szCs w:val="21"/>
          <w:shd w:val="clear" w:color="auto" w:fill="FFFFFF"/>
          <w:rtl/>
        </w:rPr>
        <w:t xml:space="preserve"> במה חמורה לשון זו מהלשון שכתובה בפסוק י </w:t>
      </w:r>
      <w:r w:rsidR="00A25044"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>–</w:t>
      </w:r>
      <w:r w:rsidR="00A25044">
        <w:rPr>
          <w:rFonts w:ascii="Arial" w:hAnsi="Arial" w:cs="Arial" w:hint="cs"/>
          <w:color w:val="202122"/>
          <w:sz w:val="21"/>
          <w:szCs w:val="21"/>
          <w:shd w:val="clear" w:color="auto" w:fill="FFFFFF"/>
          <w:rtl/>
        </w:rPr>
        <w:t xml:space="preserve"> "לא הגידה"? </w:t>
      </w:r>
    </w:p>
    <w:p w:rsidR="00A25044" w:rsidRDefault="00A25044" w:rsidP="00964F31">
      <w:pPr>
        <w:pStyle w:val="a3"/>
        <w:spacing w:line="480" w:lineRule="auto"/>
      </w:pPr>
      <w:r>
        <w:rPr>
          <w:rFonts w:ascii="Arial" w:hAnsi="Arial" w:cs="Arial" w:hint="cs"/>
          <w:color w:val="202122"/>
          <w:sz w:val="21"/>
          <w:szCs w:val="21"/>
          <w:shd w:val="clear" w:color="auto" w:fill="FFFFFF"/>
          <w:rtl/>
        </w:rPr>
        <w:t xml:space="preserve">(רמז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rtl/>
        </w:rPr>
        <w:t>–</w:t>
      </w:r>
      <w:r>
        <w:rPr>
          <w:rFonts w:ascii="Arial" w:hAnsi="Arial" w:cs="Arial" w:hint="cs"/>
          <w:color w:val="202122"/>
          <w:sz w:val="21"/>
          <w:szCs w:val="21"/>
          <w:shd w:val="clear" w:color="auto" w:fill="FFFFFF"/>
          <w:rtl/>
        </w:rPr>
        <w:t xml:space="preserve"> </w:t>
      </w:r>
      <w:r w:rsidR="0083065A">
        <w:rPr>
          <w:rFonts w:ascii="Arial" w:hAnsi="Arial" w:cs="Arial" w:hint="cs"/>
          <w:color w:val="202122"/>
          <w:sz w:val="21"/>
          <w:szCs w:val="21"/>
          <w:shd w:val="clear" w:color="auto" w:fill="FFFFFF"/>
          <w:rtl/>
        </w:rPr>
        <w:t>בפסוק כ'</w:t>
      </w:r>
      <w:r>
        <w:rPr>
          <w:rFonts w:ascii="Arial" w:hAnsi="Arial" w:cs="Arial" w:hint="cs"/>
          <w:color w:val="202122"/>
          <w:sz w:val="21"/>
          <w:szCs w:val="21"/>
          <w:shd w:val="clear" w:color="auto" w:fill="FFFFFF"/>
          <w:rtl/>
        </w:rPr>
        <w:t xml:space="preserve"> זו לשון הווה ממושך)</w:t>
      </w:r>
    </w:p>
    <w:p w:rsidR="00071E80" w:rsidRDefault="0083065A" w:rsidP="00071E80">
      <w:pPr>
        <w:pStyle w:val="a3"/>
        <w:numPr>
          <w:ilvl w:val="0"/>
          <w:numId w:val="1"/>
        </w:numPr>
        <w:spacing w:line="480" w:lineRule="auto"/>
      </w:pP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- </w:t>
      </w:r>
      <w:r w:rsidR="00071E80" w:rsidRPr="00964F31">
        <w:rPr>
          <w:rFonts w:ascii="David" w:hAnsi="David" w:cs="David"/>
          <w:rtl/>
        </w:rPr>
        <w:t xml:space="preserve">בפסוק לא מבוארת הסיבה לכך שבגתן </w:t>
      </w:r>
      <w:proofErr w:type="spellStart"/>
      <w:r w:rsidR="00071E80" w:rsidRPr="00964F31">
        <w:rPr>
          <w:rFonts w:ascii="David" w:hAnsi="David" w:cs="David"/>
          <w:rtl/>
        </w:rPr>
        <w:t>ותרש</w:t>
      </w:r>
      <w:proofErr w:type="spellEnd"/>
      <w:r w:rsidR="00071E80" w:rsidRPr="00964F31">
        <w:rPr>
          <w:rFonts w:ascii="David" w:hAnsi="David" w:cs="David"/>
          <w:rtl/>
        </w:rPr>
        <w:t xml:space="preserve"> רצו להתנקש באחשוורוש. אולי משום שהסיבה לכך אינה הדבר העיקרי, אלא חשובה יותר היא התוצאה מכך, בהמשך המגילה</w:t>
      </w:r>
      <w:r w:rsidRPr="00964F31">
        <w:rPr>
          <w:rFonts w:ascii="David" w:hAnsi="David" w:cs="David"/>
          <w:rtl/>
        </w:rPr>
        <w:t>.</w:t>
      </w:r>
      <w:r w:rsidR="00071E80" w:rsidRPr="00964F31">
        <w:rPr>
          <w:rFonts w:ascii="David" w:hAnsi="David" w:cs="David"/>
          <w:rtl/>
        </w:rPr>
        <w:t xml:space="preserve"> (על פי </w:t>
      </w:r>
      <w:r w:rsidRPr="00964F31">
        <w:rPr>
          <w:rFonts w:ascii="David" w:hAnsi="David" w:cs="David"/>
          <w:rtl/>
        </w:rPr>
        <w:t>"</w:t>
      </w:r>
      <w:r w:rsidR="00071E80" w:rsidRPr="00964F31">
        <w:rPr>
          <w:rFonts w:ascii="David" w:hAnsi="David" w:cs="David"/>
          <w:rtl/>
        </w:rPr>
        <w:t>כתבוני לדורות</w:t>
      </w:r>
      <w:r w:rsidRPr="00964F31">
        <w:rPr>
          <w:rFonts w:ascii="David" w:hAnsi="David" w:cs="David"/>
          <w:rtl/>
        </w:rPr>
        <w:t>"</w:t>
      </w:r>
      <w:r w:rsidR="00071E80" w:rsidRPr="00964F31">
        <w:rPr>
          <w:rFonts w:ascii="David" w:hAnsi="David" w:cs="David"/>
          <w:rtl/>
        </w:rPr>
        <w:t xml:space="preserve"> עמוד 60).</w:t>
      </w:r>
      <w:r w:rsidR="00071E80">
        <w:rPr>
          <w:rFonts w:hint="cs"/>
          <w:rtl/>
        </w:rPr>
        <w:t xml:space="preserve"> נסו להסביר זאת היטב במילים שלכם.</w:t>
      </w:r>
    </w:p>
    <w:p w:rsidR="00E65A11" w:rsidRDefault="00E65A11" w:rsidP="00071E80">
      <w:pPr>
        <w:pStyle w:val="a3"/>
        <w:numPr>
          <w:ilvl w:val="0"/>
          <w:numId w:val="1"/>
        </w:numPr>
        <w:spacing w:line="480" w:lineRule="auto"/>
      </w:pPr>
      <w:proofErr w:type="spellStart"/>
      <w:r>
        <w:rPr>
          <w:rFonts w:hint="cs"/>
          <w:rtl/>
        </w:rPr>
        <w:lastRenderedPageBreak/>
        <w:t>כב</w:t>
      </w:r>
      <w:proofErr w:type="spellEnd"/>
      <w:r>
        <w:rPr>
          <w:rFonts w:hint="cs"/>
          <w:rtl/>
        </w:rPr>
        <w:t xml:space="preserve"> - </w:t>
      </w:r>
      <w:r w:rsidRPr="00E65A11">
        <w:rPr>
          <w:rFonts w:ascii="Arial" w:hAnsi="Arial" w:cs="Arial"/>
          <w:color w:val="202122"/>
          <w:sz w:val="21"/>
          <w:szCs w:val="21"/>
          <w:shd w:val="clear" w:color="auto" w:fill="FFFFFF"/>
        </w:rPr>
        <w:t>"</w:t>
      </w:r>
      <w:r w:rsidRPr="00E65A11">
        <w:rPr>
          <w:rStyle w:val="psuq2"/>
          <w:rFonts w:ascii="David" w:hAnsi="David" w:cs="David"/>
          <w:color w:val="111155"/>
          <w:shd w:val="clear" w:color="auto" w:fill="FFFFFF"/>
          <w:rtl/>
        </w:rPr>
        <w:t>ויו</w:t>
      </w:r>
      <w:r w:rsidR="00AA1A74">
        <w:rPr>
          <w:rStyle w:val="psuq2"/>
          <w:rFonts w:ascii="David" w:hAnsi="David" w:cs="David" w:hint="cs"/>
          <w:color w:val="111155"/>
          <w:shd w:val="clear" w:color="auto" w:fill="FFFFFF"/>
          <w:rtl/>
        </w:rPr>
        <w:t>ו</w:t>
      </w:r>
      <w:r w:rsidRPr="00E65A11">
        <w:rPr>
          <w:rStyle w:val="psuq2"/>
          <w:rFonts w:ascii="David" w:hAnsi="David" w:cs="David"/>
          <w:color w:val="111155"/>
          <w:shd w:val="clear" w:color="auto" w:fill="FFFFFF"/>
          <w:rtl/>
        </w:rPr>
        <w:t>דע הדבר למרדכי</w:t>
      </w:r>
      <w:r w:rsidRPr="00E65A11">
        <w:rPr>
          <w:rFonts w:ascii="Arial" w:hAnsi="Arial" w:cs="Arial"/>
          <w:color w:val="202122"/>
          <w:sz w:val="21"/>
          <w:szCs w:val="21"/>
          <w:shd w:val="clear" w:color="auto" w:fill="FFFFFF"/>
        </w:rPr>
        <w:t>"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כיצד נודע לו?</w:t>
      </w:r>
    </w:p>
    <w:p w:rsidR="00071E80" w:rsidRDefault="00071E80" w:rsidP="00071E80">
      <w:pPr>
        <w:pStyle w:val="a3"/>
        <w:numPr>
          <w:ilvl w:val="0"/>
          <w:numId w:val="1"/>
        </w:numPr>
        <w:spacing w:line="480" w:lineRule="auto"/>
      </w:pP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"אמר מרדכי: מוטב שיחיה זה, שמא </w:t>
      </w:r>
      <w:proofErr w:type="spellStart"/>
      <w:r>
        <w:rPr>
          <w:rFonts w:hint="cs"/>
          <w:rtl/>
        </w:rPr>
        <w:t>יתן</w:t>
      </w:r>
      <w:proofErr w:type="spellEnd"/>
      <w:r>
        <w:rPr>
          <w:rFonts w:hint="cs"/>
          <w:rtl/>
        </w:rPr>
        <w:t xml:space="preserve"> רשות לבנות בית המקדש" (</w:t>
      </w:r>
      <w:r w:rsidR="00964F31">
        <w:rPr>
          <w:rFonts w:hint="cs"/>
          <w:rtl/>
        </w:rPr>
        <w:t>"</w:t>
      </w:r>
      <w:r>
        <w:rPr>
          <w:rFonts w:hint="cs"/>
          <w:rtl/>
        </w:rPr>
        <w:t>אגדת אסתר")</w:t>
      </w:r>
    </w:p>
    <w:p w:rsidR="00071E80" w:rsidRDefault="00071E80" w:rsidP="00A35072">
      <w:pPr>
        <w:pStyle w:val="a3"/>
        <w:spacing w:line="240" w:lineRule="exact"/>
        <w:rPr>
          <w:rtl/>
        </w:rPr>
      </w:pPr>
      <w:r>
        <w:rPr>
          <w:rFonts w:hint="cs"/>
          <w:rtl/>
        </w:rPr>
        <w:t xml:space="preserve">       מהי השאלה שהמדרש עונה עליה, ומהי תשובתו?</w:t>
      </w:r>
    </w:p>
    <w:p w:rsidR="00071E80" w:rsidRPr="00A35072" w:rsidRDefault="00071E80" w:rsidP="00A35072">
      <w:pPr>
        <w:pStyle w:val="a3"/>
        <w:spacing w:line="240" w:lineRule="exact"/>
        <w:rPr>
          <w:b/>
          <w:bCs/>
        </w:rPr>
      </w:pPr>
    </w:p>
    <w:p w:rsidR="0036084B" w:rsidRPr="00A35072" w:rsidRDefault="00A35072" w:rsidP="00A35072">
      <w:pPr>
        <w:pStyle w:val="a3"/>
        <w:spacing w:before="120" w:line="240" w:lineRule="exact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ננסה להעמיק</w:t>
      </w:r>
    </w:p>
    <w:p w:rsidR="0083065A" w:rsidRPr="00071E80" w:rsidRDefault="0083065A" w:rsidP="00071E80">
      <w:pPr>
        <w:pStyle w:val="a3"/>
        <w:jc w:val="center"/>
        <w:rPr>
          <w:sz w:val="32"/>
          <w:szCs w:val="32"/>
          <w:rtl/>
        </w:rPr>
      </w:pPr>
    </w:p>
    <w:p w:rsidR="00E115E2" w:rsidRDefault="00E115E2" w:rsidP="00E115E2">
      <w:pPr>
        <w:pStyle w:val="a3"/>
        <w:rPr>
          <w:rtl/>
        </w:rPr>
      </w:pPr>
      <w:r>
        <w:rPr>
          <w:rFonts w:hint="cs"/>
          <w:rtl/>
        </w:rPr>
        <w:t>עיין במקורות שלפניך, וענה על השאלות:</w:t>
      </w:r>
    </w:p>
    <w:p w:rsidR="00E115E2" w:rsidRDefault="00E115E2" w:rsidP="00E115E2">
      <w:pPr>
        <w:pStyle w:val="a3"/>
        <w:rPr>
          <w:rtl/>
        </w:rPr>
      </w:pPr>
    </w:p>
    <w:p w:rsidR="00E115E2" w:rsidRPr="00C75F8A" w:rsidRDefault="00E115E2" w:rsidP="00E115E2">
      <w:pPr>
        <w:pStyle w:val="a3"/>
        <w:rPr>
          <w:rFonts w:ascii="David" w:hAnsi="David" w:cs="David"/>
          <w:b/>
          <w:bCs/>
          <w:sz w:val="28"/>
          <w:szCs w:val="28"/>
          <w:rtl/>
        </w:rPr>
      </w:pPr>
      <w:r w:rsidRPr="00C75F8A">
        <w:rPr>
          <w:rFonts w:ascii="David" w:hAnsi="David" w:cs="David"/>
          <w:b/>
          <w:bCs/>
          <w:sz w:val="28"/>
          <w:szCs w:val="28"/>
          <w:rtl/>
        </w:rPr>
        <w:t>מקור א</w:t>
      </w:r>
    </w:p>
    <w:p w:rsidR="00E115E2" w:rsidRPr="00964F31" w:rsidRDefault="00E115E2" w:rsidP="00E115E2">
      <w:pPr>
        <w:pStyle w:val="a3"/>
        <w:rPr>
          <w:rFonts w:ascii="David" w:hAnsi="David" w:cs="David"/>
          <w:rtl/>
        </w:rPr>
      </w:pPr>
      <w:r w:rsidRPr="00964F31">
        <w:rPr>
          <w:rFonts w:ascii="David" w:hAnsi="David" w:cs="David"/>
          <w:b/>
          <w:bCs/>
          <w:color w:val="000000"/>
          <w:sz w:val="27"/>
          <w:szCs w:val="27"/>
          <w:shd w:val="clear" w:color="auto" w:fill="FFFFFF"/>
          <w:rtl/>
        </w:rPr>
        <w:t>בן יאיר</w:t>
      </w:r>
      <w:r w:rsidRPr="00964F31">
        <w:rPr>
          <w:rFonts w:ascii="David" w:hAnsi="David" w:cs="David"/>
          <w:color w:val="000000"/>
          <w:sz w:val="27"/>
          <w:szCs w:val="27"/>
          <w:shd w:val="clear" w:color="auto" w:fill="FFFFFF"/>
          <w:rtl/>
        </w:rPr>
        <w:t> - שהיה מאיר פניהם של ישראל בהלכה</w:t>
      </w:r>
      <w:r w:rsidRPr="00964F31">
        <w:rPr>
          <w:rFonts w:ascii="David" w:hAnsi="David" w:cs="David"/>
          <w:color w:val="000000"/>
          <w:sz w:val="27"/>
          <w:szCs w:val="27"/>
          <w:shd w:val="clear" w:color="auto" w:fill="FFFFFF"/>
        </w:rPr>
        <w:t>;</w:t>
      </w:r>
      <w:r w:rsidRPr="00964F31">
        <w:rPr>
          <w:rFonts w:ascii="David" w:hAnsi="David" w:cs="David"/>
          <w:color w:val="000000"/>
          <w:sz w:val="27"/>
          <w:szCs w:val="27"/>
        </w:rPr>
        <w:br/>
      </w:r>
      <w:r w:rsidRPr="00964F31">
        <w:rPr>
          <w:rFonts w:ascii="David" w:hAnsi="David" w:cs="David"/>
          <w:b/>
          <w:bCs/>
          <w:color w:val="000000"/>
          <w:sz w:val="27"/>
          <w:szCs w:val="27"/>
          <w:shd w:val="clear" w:color="auto" w:fill="FFFFFF"/>
          <w:rtl/>
        </w:rPr>
        <w:t>בן שמעי</w:t>
      </w:r>
      <w:r w:rsidRPr="00964F31">
        <w:rPr>
          <w:rFonts w:ascii="David" w:hAnsi="David" w:cs="David"/>
          <w:color w:val="000000"/>
          <w:sz w:val="27"/>
          <w:szCs w:val="27"/>
          <w:shd w:val="clear" w:color="auto" w:fill="FFFFFF"/>
          <w:rtl/>
        </w:rPr>
        <w:t xml:space="preserve"> - בן ששמע ה' תפלתו</w:t>
      </w:r>
      <w:r w:rsidRPr="00964F31">
        <w:rPr>
          <w:rFonts w:ascii="David" w:hAnsi="David" w:cs="David"/>
          <w:color w:val="000000"/>
          <w:sz w:val="27"/>
          <w:szCs w:val="27"/>
          <w:shd w:val="clear" w:color="auto" w:fill="FFFFFF"/>
        </w:rPr>
        <w:t>;</w:t>
      </w:r>
      <w:r w:rsidRPr="00964F31">
        <w:rPr>
          <w:rFonts w:ascii="David" w:hAnsi="David" w:cs="David"/>
          <w:color w:val="000000"/>
          <w:sz w:val="27"/>
          <w:szCs w:val="27"/>
        </w:rPr>
        <w:br/>
      </w:r>
      <w:r w:rsidRPr="00964F31">
        <w:rPr>
          <w:rFonts w:ascii="David" w:hAnsi="David" w:cs="David"/>
          <w:b/>
          <w:bCs/>
          <w:color w:val="000000"/>
          <w:sz w:val="27"/>
          <w:szCs w:val="27"/>
          <w:shd w:val="clear" w:color="auto" w:fill="FFFFFF"/>
          <w:rtl/>
        </w:rPr>
        <w:t>בן קיש</w:t>
      </w:r>
      <w:r w:rsidRPr="00964F31">
        <w:rPr>
          <w:rFonts w:ascii="David" w:hAnsi="David" w:cs="David"/>
          <w:color w:val="000000"/>
          <w:sz w:val="27"/>
          <w:szCs w:val="27"/>
          <w:shd w:val="clear" w:color="auto" w:fill="FFFFFF"/>
          <w:rtl/>
        </w:rPr>
        <w:t xml:space="preserve"> - בן שהקיש על דלתי רחמים ופתחו לו</w:t>
      </w:r>
      <w:r w:rsidRPr="00964F31">
        <w:rPr>
          <w:rFonts w:ascii="David" w:hAnsi="David" w:cs="David"/>
          <w:color w:val="000000"/>
          <w:sz w:val="27"/>
          <w:szCs w:val="27"/>
          <w:shd w:val="clear" w:color="auto" w:fill="FFFFFF"/>
        </w:rPr>
        <w:t>;</w:t>
      </w:r>
    </w:p>
    <w:p w:rsidR="00ED4AA9" w:rsidRPr="00964F31" w:rsidRDefault="00ED4AA9" w:rsidP="0083065A">
      <w:pPr>
        <w:pStyle w:val="a3"/>
        <w:jc w:val="right"/>
        <w:rPr>
          <w:rFonts w:ascii="David" w:hAnsi="David" w:cs="David"/>
          <w:rtl/>
        </w:rPr>
      </w:pPr>
      <w:r w:rsidRPr="00964F31">
        <w:rPr>
          <w:rFonts w:ascii="David" w:hAnsi="David" w:cs="David"/>
          <w:color w:val="000000"/>
          <w:shd w:val="clear" w:color="auto" w:fill="FFFFFF"/>
          <w:rtl/>
        </w:rPr>
        <w:t xml:space="preserve">(גמרא מגילה </w:t>
      </w:r>
      <w:proofErr w:type="spellStart"/>
      <w:r w:rsidRPr="00964F31">
        <w:rPr>
          <w:rFonts w:ascii="David" w:hAnsi="David" w:cs="David"/>
          <w:color w:val="000000"/>
          <w:shd w:val="clear" w:color="auto" w:fill="FFFFFF"/>
          <w:rtl/>
        </w:rPr>
        <w:t>יב</w:t>
      </w:r>
      <w:proofErr w:type="spellEnd"/>
      <w:r w:rsidRPr="00964F31">
        <w:rPr>
          <w:rFonts w:ascii="David" w:hAnsi="David" w:cs="David"/>
          <w:color w:val="000000"/>
          <w:shd w:val="clear" w:color="auto" w:fill="FFFFFF"/>
          <w:rtl/>
        </w:rPr>
        <w:t>, ב)</w:t>
      </w:r>
    </w:p>
    <w:p w:rsidR="00071E80" w:rsidRDefault="00071E80" w:rsidP="00E115E2">
      <w:pPr>
        <w:pStyle w:val="a3"/>
        <w:rPr>
          <w:rtl/>
        </w:rPr>
      </w:pPr>
    </w:p>
    <w:p w:rsidR="00E115E2" w:rsidRDefault="00E115E2" w:rsidP="00E115E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"אם רוצה </w:t>
      </w:r>
      <w:proofErr w:type="spellStart"/>
      <w:r>
        <w:rPr>
          <w:rFonts w:hint="cs"/>
          <w:rtl/>
        </w:rPr>
        <w:t>לייחסו</w:t>
      </w:r>
      <w:proofErr w:type="spellEnd"/>
      <w:r>
        <w:rPr>
          <w:rFonts w:hint="cs"/>
          <w:rtl/>
        </w:rPr>
        <w:t xml:space="preserve">, היה צריך </w:t>
      </w:r>
      <w:proofErr w:type="spellStart"/>
      <w:r>
        <w:rPr>
          <w:rFonts w:hint="cs"/>
          <w:rtl/>
        </w:rPr>
        <w:t>לייחסו</w:t>
      </w:r>
      <w:proofErr w:type="spellEnd"/>
      <w:r>
        <w:rPr>
          <w:rFonts w:hint="cs"/>
          <w:rtl/>
        </w:rPr>
        <w:t xml:space="preserve"> עד בנימין בן יעקב"</w:t>
      </w:r>
      <w:r w:rsidR="0083065A">
        <w:rPr>
          <w:rFonts w:hint="cs"/>
          <w:rtl/>
        </w:rPr>
        <w:t xml:space="preserve"> (הגמרא שם)</w:t>
      </w:r>
      <w:r>
        <w:rPr>
          <w:rFonts w:hint="cs"/>
          <w:rtl/>
        </w:rPr>
        <w:t>.</w:t>
      </w:r>
    </w:p>
    <w:p w:rsidR="00E115E2" w:rsidRDefault="00E115E2" w:rsidP="00E115E2">
      <w:pPr>
        <w:pStyle w:val="a3"/>
        <w:numPr>
          <w:ilvl w:val="0"/>
          <w:numId w:val="2"/>
        </w:numPr>
      </w:pPr>
      <w:r>
        <w:rPr>
          <w:rFonts w:hint="cs"/>
          <w:rtl/>
        </w:rPr>
        <w:t>הסבר את השאלה</w:t>
      </w:r>
      <w:r w:rsidR="00C75F8A">
        <w:rPr>
          <w:rFonts w:hint="cs"/>
          <w:rtl/>
        </w:rPr>
        <w:t>.</w:t>
      </w:r>
    </w:p>
    <w:p w:rsidR="00E115E2" w:rsidRDefault="00E115E2" w:rsidP="00E115E2">
      <w:pPr>
        <w:pStyle w:val="a3"/>
        <w:numPr>
          <w:ilvl w:val="0"/>
          <w:numId w:val="2"/>
        </w:numPr>
      </w:pPr>
      <w:r>
        <w:rPr>
          <w:rFonts w:hint="cs"/>
          <w:rtl/>
        </w:rPr>
        <w:t>כיצד המדרש עונה על כך?</w:t>
      </w:r>
    </w:p>
    <w:p w:rsidR="0083065A" w:rsidRDefault="0083065A" w:rsidP="0083065A">
      <w:pPr>
        <w:pStyle w:val="a3"/>
        <w:ind w:left="1080"/>
      </w:pPr>
    </w:p>
    <w:p w:rsidR="00E115E2" w:rsidRPr="00C75F8A" w:rsidRDefault="00E115E2" w:rsidP="00964F31">
      <w:pPr>
        <w:ind w:left="793"/>
        <w:rPr>
          <w:rFonts w:ascii="David" w:hAnsi="David" w:cs="David"/>
          <w:b/>
          <w:bCs/>
          <w:sz w:val="28"/>
          <w:szCs w:val="28"/>
          <w:rtl/>
        </w:rPr>
      </w:pPr>
      <w:r w:rsidRPr="00C75F8A">
        <w:rPr>
          <w:rFonts w:ascii="David" w:hAnsi="David" w:cs="David"/>
          <w:b/>
          <w:bCs/>
          <w:sz w:val="28"/>
          <w:szCs w:val="28"/>
          <w:rtl/>
        </w:rPr>
        <w:t>מקור ב</w:t>
      </w:r>
    </w:p>
    <w:p w:rsidR="00C07D49" w:rsidRPr="00964F31" w:rsidRDefault="00C07D49" w:rsidP="00964F31">
      <w:pPr>
        <w:ind w:left="793"/>
        <w:rPr>
          <w:rFonts w:ascii="David" w:hAnsi="David" w:cs="David"/>
          <w:b/>
          <w:bCs/>
          <w:rtl/>
        </w:rPr>
      </w:pPr>
      <w:r w:rsidRPr="00964F31">
        <w:rPr>
          <w:rFonts w:ascii="David" w:hAnsi="David" w:cs="David"/>
          <w:b/>
          <w:bCs/>
          <w:color w:val="202122"/>
          <w:sz w:val="28"/>
          <w:szCs w:val="28"/>
          <w:shd w:val="clear" w:color="auto" w:fill="FFFFFF"/>
          <w:rtl/>
        </w:rPr>
        <w:t>"</w:t>
      </w:r>
      <w:r w:rsidR="00E115E2" w:rsidRPr="00964F31">
        <w:rPr>
          <w:rFonts w:ascii="David" w:hAnsi="David" w:cs="David"/>
          <w:b/>
          <w:bCs/>
          <w:color w:val="202122"/>
          <w:sz w:val="28"/>
          <w:szCs w:val="28"/>
          <w:shd w:val="clear" w:color="auto" w:fill="FFFFFF"/>
          <w:rtl/>
        </w:rPr>
        <w:t>ואת שבע הנערות</w:t>
      </w:r>
      <w:r w:rsidRPr="00964F31">
        <w:rPr>
          <w:rFonts w:ascii="David" w:hAnsi="David" w:cs="David"/>
          <w:b/>
          <w:bCs/>
          <w:color w:val="202122"/>
          <w:sz w:val="28"/>
          <w:szCs w:val="28"/>
          <w:shd w:val="clear" w:color="auto" w:fill="FFFFFF"/>
          <w:rtl/>
        </w:rPr>
        <w:t>" (פסוק ט)</w:t>
      </w:r>
      <w:r w:rsidR="00E115E2" w:rsidRPr="00964F31">
        <w:rPr>
          <w:rFonts w:ascii="David" w:hAnsi="David" w:cs="David"/>
          <w:b/>
          <w:bCs/>
          <w:color w:val="202122"/>
          <w:sz w:val="28"/>
          <w:szCs w:val="28"/>
          <w:shd w:val="clear" w:color="auto" w:fill="FFFFFF"/>
          <w:rtl/>
        </w:rPr>
        <w:t xml:space="preserve"> וגו'</w:t>
      </w:r>
      <w:r w:rsidR="00C75F8A">
        <w:rPr>
          <w:rFonts w:ascii="David" w:hAnsi="David" w:cs="David" w:hint="cs"/>
          <w:b/>
          <w:bCs/>
          <w:color w:val="202122"/>
          <w:sz w:val="28"/>
          <w:szCs w:val="28"/>
          <w:shd w:val="clear" w:color="auto" w:fill="FFFFFF"/>
          <w:rtl/>
        </w:rPr>
        <w:t>.</w:t>
      </w:r>
      <w:r w:rsidR="00E115E2" w:rsidRPr="00964F31">
        <w:rPr>
          <w:rFonts w:ascii="David" w:hAnsi="David" w:cs="David"/>
          <w:b/>
          <w:bCs/>
          <w:color w:val="202122"/>
          <w:sz w:val="28"/>
          <w:szCs w:val="28"/>
          <w:shd w:val="clear" w:color="auto" w:fill="FFFFFF"/>
          <w:rtl/>
        </w:rPr>
        <w:t xml:space="preserve"> אמר רבא </w:t>
      </w:r>
      <w:r w:rsidRPr="00964F31">
        <w:rPr>
          <w:rFonts w:ascii="David" w:hAnsi="David" w:cs="David"/>
          <w:b/>
          <w:bCs/>
          <w:color w:val="202122"/>
          <w:sz w:val="28"/>
          <w:szCs w:val="28"/>
          <w:shd w:val="clear" w:color="auto" w:fill="FFFFFF"/>
          <w:rtl/>
        </w:rPr>
        <w:t>שהייתה</w:t>
      </w:r>
      <w:r w:rsidR="00E115E2" w:rsidRPr="00964F31">
        <w:rPr>
          <w:rFonts w:ascii="David" w:hAnsi="David" w:cs="David"/>
          <w:b/>
          <w:bCs/>
          <w:color w:val="202122"/>
          <w:sz w:val="28"/>
          <w:szCs w:val="28"/>
          <w:shd w:val="clear" w:color="auto" w:fill="FFFFFF"/>
          <w:rtl/>
        </w:rPr>
        <w:t xml:space="preserve"> מונה בהן ימי שבת</w:t>
      </w:r>
      <w:r w:rsidR="00C75F8A">
        <w:rPr>
          <w:rFonts w:ascii="David" w:hAnsi="David" w:cs="David" w:hint="cs"/>
          <w:b/>
          <w:bCs/>
          <w:color w:val="202122"/>
          <w:sz w:val="28"/>
          <w:szCs w:val="28"/>
          <w:shd w:val="clear" w:color="auto" w:fill="FFFFFF"/>
          <w:rtl/>
        </w:rPr>
        <w:t>.</w:t>
      </w:r>
      <w:r w:rsidRPr="00964F31">
        <w:rPr>
          <w:rFonts w:ascii="David" w:hAnsi="David" w:cs="David"/>
          <w:b/>
          <w:bCs/>
          <w:color w:val="202122"/>
          <w:sz w:val="28"/>
          <w:szCs w:val="28"/>
          <w:shd w:val="clear" w:color="auto" w:fill="FFFFFF"/>
          <w:rtl/>
        </w:rPr>
        <w:t xml:space="preserve"> (גמרא מגילה </w:t>
      </w:r>
      <w:proofErr w:type="spellStart"/>
      <w:r w:rsidRPr="00964F31">
        <w:rPr>
          <w:rFonts w:ascii="David" w:hAnsi="David" w:cs="David"/>
          <w:b/>
          <w:bCs/>
          <w:color w:val="202122"/>
          <w:sz w:val="28"/>
          <w:szCs w:val="28"/>
          <w:shd w:val="clear" w:color="auto" w:fill="FFFFFF"/>
          <w:rtl/>
        </w:rPr>
        <w:t>יג</w:t>
      </w:r>
      <w:proofErr w:type="spellEnd"/>
      <w:r w:rsidRPr="00964F31">
        <w:rPr>
          <w:rFonts w:ascii="David" w:hAnsi="David" w:cs="David"/>
          <w:b/>
          <w:bCs/>
          <w:color w:val="202122"/>
          <w:sz w:val="28"/>
          <w:szCs w:val="28"/>
          <w:shd w:val="clear" w:color="auto" w:fill="FFFFFF"/>
          <w:rtl/>
        </w:rPr>
        <w:t>, א)</w:t>
      </w:r>
      <w:r w:rsidR="00E115E2" w:rsidRPr="00964F31">
        <w:rPr>
          <w:rFonts w:ascii="David" w:hAnsi="David" w:cs="David"/>
          <w:b/>
          <w:bCs/>
          <w:rtl/>
        </w:rPr>
        <w:t xml:space="preserve"> </w:t>
      </w:r>
    </w:p>
    <w:p w:rsidR="00E115E2" w:rsidRPr="00964F31" w:rsidRDefault="00C07D49" w:rsidP="00964F31">
      <w:pPr>
        <w:ind w:left="793"/>
        <w:rPr>
          <w:rFonts w:ascii="David" w:hAnsi="David" w:cs="David"/>
          <w:rtl/>
        </w:rPr>
      </w:pPr>
      <w:r w:rsidRPr="00964F31">
        <w:rPr>
          <w:rFonts w:ascii="David" w:hAnsi="David" w:cs="David"/>
          <w:rtl/>
        </w:rPr>
        <w:t xml:space="preserve">כלומר - </w:t>
      </w:r>
      <w:r w:rsidR="00E115E2" w:rsidRPr="00964F31">
        <w:rPr>
          <w:rFonts w:ascii="David" w:hAnsi="David" w:cs="David"/>
          <w:rtl/>
        </w:rPr>
        <w:t xml:space="preserve">נתנה לכל נערה להיות </w:t>
      </w:r>
      <w:proofErr w:type="spellStart"/>
      <w:r w:rsidR="00E115E2" w:rsidRPr="00964F31">
        <w:rPr>
          <w:rFonts w:ascii="David" w:hAnsi="David" w:cs="David"/>
          <w:rtl/>
        </w:rPr>
        <w:t>ע</w:t>
      </w:r>
      <w:r w:rsidRPr="00964F31">
        <w:rPr>
          <w:rFonts w:ascii="David" w:hAnsi="David" w:cs="David"/>
          <w:rtl/>
        </w:rPr>
        <w:t>י</w:t>
      </w:r>
      <w:r w:rsidR="00E115E2" w:rsidRPr="00964F31">
        <w:rPr>
          <w:rFonts w:ascii="David" w:hAnsi="David" w:cs="David"/>
          <w:rtl/>
        </w:rPr>
        <w:t>מה</w:t>
      </w:r>
      <w:proofErr w:type="spellEnd"/>
      <w:r w:rsidR="00E115E2" w:rsidRPr="00964F31">
        <w:rPr>
          <w:rFonts w:ascii="David" w:hAnsi="David" w:cs="David"/>
          <w:rtl/>
        </w:rPr>
        <w:t xml:space="preserve"> רק יום אחד בשבוע, ולפי זה </w:t>
      </w:r>
      <w:r w:rsidRPr="00964F31">
        <w:rPr>
          <w:rFonts w:ascii="David" w:hAnsi="David" w:cs="David"/>
          <w:rtl/>
        </w:rPr>
        <w:t>הייתה</w:t>
      </w:r>
      <w:r w:rsidR="00E115E2" w:rsidRPr="00964F31">
        <w:rPr>
          <w:rFonts w:ascii="David" w:hAnsi="David" w:cs="David"/>
          <w:rtl/>
        </w:rPr>
        <w:t xml:space="preserve"> יודעת מתי חל יום השבת</w:t>
      </w:r>
      <w:r w:rsidRPr="00964F31">
        <w:rPr>
          <w:rFonts w:ascii="David" w:hAnsi="David" w:cs="David"/>
          <w:rtl/>
        </w:rPr>
        <w:t>.</w:t>
      </w:r>
    </w:p>
    <w:p w:rsidR="00C07D49" w:rsidRDefault="00C07D49" w:rsidP="00C07D49">
      <w:pPr>
        <w:pStyle w:val="a3"/>
        <w:numPr>
          <w:ilvl w:val="0"/>
          <w:numId w:val="1"/>
        </w:numPr>
      </w:pPr>
      <w:r>
        <w:rPr>
          <w:rFonts w:hint="cs"/>
          <w:rtl/>
        </w:rPr>
        <w:t>מדרש זה עשוי להסביר מדוע המגילה ייחסה חשיבות למספר הנערות שהיו לרשותה של אסתר.</w:t>
      </w:r>
    </w:p>
    <w:p w:rsidR="00C07D49" w:rsidRDefault="00C07D49" w:rsidP="00C07D49">
      <w:pPr>
        <w:pStyle w:val="a3"/>
        <w:rPr>
          <w:rtl/>
        </w:rPr>
      </w:pPr>
      <w:r>
        <w:rPr>
          <w:rFonts w:hint="cs"/>
          <w:rtl/>
        </w:rPr>
        <w:t>מה עוד ניתן ללמוד מהמדרש על אסתר?</w:t>
      </w:r>
    </w:p>
    <w:p w:rsidR="0083065A" w:rsidRDefault="0083065A" w:rsidP="00C07D49">
      <w:pPr>
        <w:pStyle w:val="a3"/>
        <w:rPr>
          <w:rtl/>
        </w:rPr>
      </w:pPr>
    </w:p>
    <w:p w:rsidR="00ED4AA9" w:rsidRDefault="00ED4AA9" w:rsidP="00C07D49">
      <w:pPr>
        <w:pStyle w:val="a3"/>
        <w:rPr>
          <w:rtl/>
        </w:rPr>
      </w:pPr>
    </w:p>
    <w:p w:rsidR="00964F31" w:rsidRPr="00964F31" w:rsidRDefault="00ED4AA9" w:rsidP="00964F31">
      <w:pPr>
        <w:pStyle w:val="a3"/>
        <w:rPr>
          <w:rFonts w:ascii="David" w:hAnsi="David" w:cs="David"/>
          <w:b/>
          <w:bCs/>
          <w:sz w:val="28"/>
          <w:szCs w:val="28"/>
          <w:rtl/>
        </w:rPr>
      </w:pPr>
      <w:r w:rsidRPr="00964F31">
        <w:rPr>
          <w:rFonts w:ascii="David" w:hAnsi="David" w:cs="David"/>
          <w:b/>
          <w:bCs/>
          <w:sz w:val="28"/>
          <w:szCs w:val="28"/>
          <w:rtl/>
        </w:rPr>
        <w:t>מקור ג</w:t>
      </w:r>
    </w:p>
    <w:p w:rsidR="00ED4AA9" w:rsidRPr="00964F31" w:rsidRDefault="00ED4AA9" w:rsidP="00C07D49">
      <w:pPr>
        <w:pStyle w:val="a3"/>
        <w:rPr>
          <w:rFonts w:ascii="David" w:hAnsi="David" w:cs="David"/>
          <w:b/>
          <w:bCs/>
          <w:sz w:val="28"/>
          <w:szCs w:val="28"/>
          <w:rtl/>
        </w:rPr>
      </w:pPr>
      <w:r w:rsidRPr="00964F31">
        <w:rPr>
          <w:rFonts w:ascii="David" w:hAnsi="David" w:cs="David"/>
          <w:b/>
          <w:bCs/>
          <w:sz w:val="28"/>
          <w:szCs w:val="28"/>
          <w:rtl/>
        </w:rPr>
        <w:t xml:space="preserve">וכי בנו של שמעי היה, והלא דורות הרבה ביניהן, הא כיצד? </w:t>
      </w:r>
    </w:p>
    <w:p w:rsidR="00ED4AA9" w:rsidRPr="00964F31" w:rsidRDefault="00ED4AA9" w:rsidP="00C07D49">
      <w:pPr>
        <w:pStyle w:val="a3"/>
        <w:rPr>
          <w:rFonts w:ascii="David" w:hAnsi="David" w:cs="David"/>
          <w:b/>
          <w:bCs/>
          <w:sz w:val="28"/>
          <w:szCs w:val="28"/>
          <w:rtl/>
        </w:rPr>
      </w:pPr>
      <w:r w:rsidRPr="00964F31">
        <w:rPr>
          <w:rFonts w:ascii="David" w:hAnsi="David" w:cs="David"/>
          <w:b/>
          <w:bCs/>
          <w:sz w:val="28"/>
          <w:szCs w:val="28"/>
          <w:rtl/>
        </w:rPr>
        <w:t xml:space="preserve">אלא בשעה שיצא שמעי וקלל את דוד... צפה דוד שעתיד לעמוד ממנו צדיק גמור, וצווה לבנו ואמר לו: </w:t>
      </w:r>
    </w:p>
    <w:p w:rsidR="00ED4AA9" w:rsidRPr="00964F31" w:rsidRDefault="00ED4AA9" w:rsidP="00C07D49">
      <w:pPr>
        <w:pStyle w:val="a3"/>
        <w:rPr>
          <w:rFonts w:ascii="David" w:hAnsi="David" w:cs="David"/>
          <w:b/>
          <w:bCs/>
          <w:sz w:val="28"/>
          <w:szCs w:val="28"/>
          <w:rtl/>
        </w:rPr>
      </w:pPr>
      <w:r w:rsidRPr="00964F31">
        <w:rPr>
          <w:rFonts w:ascii="David" w:hAnsi="David" w:cs="David"/>
          <w:b/>
          <w:bCs/>
          <w:sz w:val="28"/>
          <w:szCs w:val="28"/>
          <w:rtl/>
        </w:rPr>
        <w:t xml:space="preserve">כשיפסוק שמעי מלהוליד הרוג אותו כדי שיבא נקי לעולם הבא. </w:t>
      </w:r>
    </w:p>
    <w:p w:rsidR="00ED4AA9" w:rsidRPr="00964F31" w:rsidRDefault="00ED4AA9" w:rsidP="00A35072">
      <w:pPr>
        <w:pStyle w:val="a3"/>
        <w:spacing w:line="240" w:lineRule="auto"/>
        <w:rPr>
          <w:rFonts w:ascii="David" w:hAnsi="David" w:cs="David"/>
          <w:b/>
          <w:bCs/>
          <w:sz w:val="28"/>
          <w:szCs w:val="28"/>
          <w:rtl/>
        </w:rPr>
      </w:pPr>
      <w:r w:rsidRPr="00964F31">
        <w:rPr>
          <w:rFonts w:ascii="David" w:hAnsi="David" w:cs="David"/>
          <w:b/>
          <w:bCs/>
          <w:sz w:val="28"/>
          <w:szCs w:val="28"/>
          <w:rtl/>
        </w:rPr>
        <w:t>ומי יצא מחלציו? מרדכי'</w:t>
      </w:r>
      <w:r w:rsidR="00842C92">
        <w:rPr>
          <w:rFonts w:ascii="David" w:hAnsi="David" w:cs="David" w:hint="cs"/>
          <w:b/>
          <w:bCs/>
          <w:sz w:val="28"/>
          <w:szCs w:val="28"/>
          <w:rtl/>
        </w:rPr>
        <w:t>.</w:t>
      </w:r>
      <w:r w:rsidRPr="00964F31">
        <w:rPr>
          <w:rFonts w:ascii="David" w:hAnsi="David" w:cs="David"/>
          <w:b/>
          <w:bCs/>
          <w:sz w:val="28"/>
          <w:szCs w:val="28"/>
          <w:rtl/>
        </w:rPr>
        <w:t xml:space="preserve"> (אגדת אסתר </w:t>
      </w:r>
      <w:proofErr w:type="spellStart"/>
      <w:r w:rsidRPr="00964F31">
        <w:rPr>
          <w:rFonts w:ascii="David" w:hAnsi="David" w:cs="David"/>
          <w:b/>
          <w:bCs/>
          <w:sz w:val="28"/>
          <w:szCs w:val="28"/>
          <w:rtl/>
        </w:rPr>
        <w:t>ב,ה</w:t>
      </w:r>
      <w:proofErr w:type="spellEnd"/>
      <w:r w:rsidRPr="00964F31">
        <w:rPr>
          <w:rFonts w:ascii="David" w:hAnsi="David" w:cs="David"/>
          <w:b/>
          <w:bCs/>
          <w:sz w:val="28"/>
          <w:szCs w:val="28"/>
          <w:rtl/>
        </w:rPr>
        <w:t>).</w:t>
      </w:r>
    </w:p>
    <w:p w:rsidR="00ED4AA9" w:rsidRDefault="00ED4AA9" w:rsidP="00A35072">
      <w:pPr>
        <w:pStyle w:val="a3"/>
        <w:spacing w:line="240" w:lineRule="auto"/>
        <w:rPr>
          <w:rtl/>
        </w:rPr>
      </w:pPr>
    </w:p>
    <w:p w:rsidR="00ED4AA9" w:rsidRDefault="00842C92" w:rsidP="00A35072">
      <w:pPr>
        <w:pStyle w:val="a3"/>
        <w:spacing w:line="240" w:lineRule="auto"/>
        <w:ind w:left="1080"/>
      </w:pPr>
      <w:r>
        <w:rPr>
          <w:rFonts w:hint="cs"/>
          <w:rtl/>
        </w:rPr>
        <w:t xml:space="preserve">15. </w:t>
      </w:r>
      <w:r w:rsidR="00ED4AA9">
        <w:rPr>
          <w:rFonts w:hint="cs"/>
          <w:rtl/>
        </w:rPr>
        <w:t>א. מהי הקושיה של המדרש על לשון הפסוק?</w:t>
      </w:r>
    </w:p>
    <w:p w:rsidR="00C46A49" w:rsidRDefault="00842C92" w:rsidP="00842C92">
      <w:pPr>
        <w:pStyle w:val="a3"/>
        <w:ind w:left="1080"/>
        <w:rPr>
          <w:rtl/>
        </w:rPr>
      </w:pPr>
      <w:r>
        <w:rPr>
          <w:rFonts w:hint="cs"/>
          <w:rtl/>
        </w:rPr>
        <w:t xml:space="preserve">      </w:t>
      </w:r>
      <w:r w:rsidR="00C46A49">
        <w:rPr>
          <w:rFonts w:hint="cs"/>
          <w:rtl/>
        </w:rPr>
        <w:t xml:space="preserve">ב. כיצד מסביר המדרש מדוע דוד עצמו לא הרג את שמעי, ובכל זאת ציווה על </w:t>
      </w:r>
      <w:r>
        <w:rPr>
          <w:rFonts w:hint="cs"/>
          <w:rtl/>
        </w:rPr>
        <w:t xml:space="preserve">       </w:t>
      </w:r>
      <w:r w:rsidR="00C46A49">
        <w:rPr>
          <w:rFonts w:hint="cs"/>
          <w:rtl/>
        </w:rPr>
        <w:t xml:space="preserve">שלמה בנו להרוג את שמעי?  </w:t>
      </w:r>
    </w:p>
    <w:p w:rsidR="00C46A49" w:rsidRDefault="00C46A49" w:rsidP="00C46A49">
      <w:pPr>
        <w:pStyle w:val="a3"/>
        <w:ind w:left="1080"/>
      </w:pPr>
    </w:p>
    <w:p w:rsidR="00ED4AA9" w:rsidRPr="00964F31" w:rsidRDefault="006E7214" w:rsidP="00ED4AA9">
      <w:pPr>
        <w:pStyle w:val="a3"/>
        <w:rPr>
          <w:rFonts w:ascii="David" w:hAnsi="David" w:cs="David"/>
          <w:b/>
          <w:bCs/>
          <w:sz w:val="28"/>
          <w:szCs w:val="28"/>
          <w:rtl/>
        </w:rPr>
      </w:pPr>
      <w:r w:rsidRPr="00964F31">
        <w:rPr>
          <w:rFonts w:ascii="David" w:hAnsi="David" w:cs="David"/>
          <w:b/>
          <w:bCs/>
          <w:sz w:val="28"/>
          <w:szCs w:val="28"/>
          <w:rtl/>
        </w:rPr>
        <w:t>מקור ד</w:t>
      </w:r>
    </w:p>
    <w:p w:rsidR="006E7214" w:rsidRPr="00964F31" w:rsidRDefault="006E7214" w:rsidP="00ED4AA9">
      <w:pPr>
        <w:pStyle w:val="a3"/>
        <w:rPr>
          <w:rFonts w:ascii="David" w:hAnsi="David" w:cs="David"/>
          <w:b/>
          <w:bCs/>
          <w:sz w:val="28"/>
          <w:szCs w:val="28"/>
          <w:rtl/>
        </w:rPr>
      </w:pPr>
      <w:r w:rsidRPr="00964F31">
        <w:rPr>
          <w:rFonts w:ascii="David" w:hAnsi="David" w:cs="David"/>
          <w:b/>
          <w:bCs/>
          <w:sz w:val="28"/>
          <w:szCs w:val="28"/>
          <w:rtl/>
        </w:rPr>
        <w:t xml:space="preserve">"את שלום אסתר" (פסוק יא). </w:t>
      </w:r>
    </w:p>
    <w:p w:rsidR="006E7214" w:rsidRPr="00964F31" w:rsidRDefault="006E7214" w:rsidP="00ED4AA9">
      <w:pPr>
        <w:pStyle w:val="a3"/>
        <w:rPr>
          <w:rFonts w:ascii="David" w:hAnsi="David" w:cs="David"/>
          <w:b/>
          <w:bCs/>
          <w:sz w:val="28"/>
          <w:szCs w:val="28"/>
          <w:rtl/>
        </w:rPr>
      </w:pPr>
      <w:r w:rsidRPr="00964F31">
        <w:rPr>
          <w:rFonts w:ascii="David" w:hAnsi="David" w:cs="David"/>
          <w:b/>
          <w:bCs/>
          <w:sz w:val="28"/>
          <w:szCs w:val="28"/>
          <w:rtl/>
        </w:rPr>
        <w:t>אמר ליה הקב"ה</w:t>
      </w:r>
      <w:r w:rsidR="00842C92">
        <w:rPr>
          <w:rFonts w:ascii="David" w:hAnsi="David" w:cs="David" w:hint="cs"/>
          <w:b/>
          <w:bCs/>
          <w:sz w:val="28"/>
          <w:szCs w:val="28"/>
          <w:rtl/>
        </w:rPr>
        <w:t>:</w:t>
      </w:r>
      <w:r w:rsidRPr="00964F31">
        <w:rPr>
          <w:rFonts w:ascii="David" w:hAnsi="David" w:cs="David"/>
          <w:b/>
          <w:bCs/>
          <w:sz w:val="28"/>
          <w:szCs w:val="28"/>
          <w:rtl/>
        </w:rPr>
        <w:t xml:space="preserve"> אתה דרשת שלום נפש אחת, חייך שסופך לדרוש שלום אומה שלמה, </w:t>
      </w:r>
      <w:proofErr w:type="spellStart"/>
      <w:r w:rsidRPr="00964F31">
        <w:rPr>
          <w:rFonts w:ascii="David" w:hAnsi="David" w:cs="David"/>
          <w:b/>
          <w:bCs/>
          <w:sz w:val="28"/>
          <w:szCs w:val="28"/>
          <w:rtl/>
        </w:rPr>
        <w:t>הדא</w:t>
      </w:r>
      <w:proofErr w:type="spellEnd"/>
      <w:r w:rsidRPr="00964F31">
        <w:rPr>
          <w:rFonts w:ascii="David" w:hAnsi="David" w:cs="David"/>
          <w:b/>
          <w:bCs/>
          <w:sz w:val="28"/>
          <w:szCs w:val="28"/>
          <w:rtl/>
        </w:rPr>
        <w:t xml:space="preserve"> הוא </w:t>
      </w:r>
      <w:proofErr w:type="spellStart"/>
      <w:r w:rsidRPr="00964F31">
        <w:rPr>
          <w:rFonts w:ascii="David" w:hAnsi="David" w:cs="David"/>
          <w:b/>
          <w:bCs/>
          <w:sz w:val="28"/>
          <w:szCs w:val="28"/>
          <w:rtl/>
        </w:rPr>
        <w:t>דכתיב</w:t>
      </w:r>
      <w:proofErr w:type="spellEnd"/>
      <w:r w:rsidRPr="00964F31">
        <w:rPr>
          <w:rFonts w:ascii="David" w:hAnsi="David" w:cs="David"/>
          <w:b/>
          <w:bCs/>
          <w:sz w:val="28"/>
          <w:szCs w:val="28"/>
          <w:rtl/>
        </w:rPr>
        <w:t xml:space="preserve"> (י' ב') דורש טוב לעמו ודובר שלום לכל זרעו</w:t>
      </w:r>
    </w:p>
    <w:p w:rsidR="006E7214" w:rsidRPr="00964F31" w:rsidRDefault="006E7214" w:rsidP="00ED4AA9">
      <w:pPr>
        <w:pStyle w:val="a3"/>
        <w:rPr>
          <w:rFonts w:ascii="David" w:hAnsi="David" w:cs="David"/>
          <w:b/>
          <w:bCs/>
          <w:sz w:val="28"/>
          <w:szCs w:val="28"/>
          <w:rtl/>
        </w:rPr>
      </w:pPr>
      <w:r w:rsidRPr="00964F31">
        <w:rPr>
          <w:rFonts w:ascii="David" w:hAnsi="David" w:cs="David"/>
          <w:b/>
          <w:bCs/>
          <w:sz w:val="28"/>
          <w:szCs w:val="28"/>
          <w:rtl/>
        </w:rPr>
        <w:t xml:space="preserve">(אסתר רבה, ז, </w:t>
      </w:r>
      <w:proofErr w:type="spellStart"/>
      <w:r w:rsidRPr="00964F31">
        <w:rPr>
          <w:rFonts w:ascii="David" w:hAnsi="David" w:cs="David"/>
          <w:b/>
          <w:bCs/>
          <w:sz w:val="28"/>
          <w:szCs w:val="28"/>
          <w:rtl/>
        </w:rPr>
        <w:t>יב</w:t>
      </w:r>
      <w:proofErr w:type="spellEnd"/>
      <w:r w:rsidRPr="00964F31">
        <w:rPr>
          <w:rFonts w:ascii="David" w:hAnsi="David" w:cs="David"/>
          <w:b/>
          <w:bCs/>
          <w:sz w:val="28"/>
          <w:szCs w:val="28"/>
          <w:rtl/>
        </w:rPr>
        <w:t>)</w:t>
      </w:r>
    </w:p>
    <w:p w:rsidR="006E7214" w:rsidRDefault="006E7214" w:rsidP="006E7214">
      <w:pPr>
        <w:pStyle w:val="a3"/>
        <w:numPr>
          <w:ilvl w:val="0"/>
          <w:numId w:val="1"/>
        </w:numPr>
      </w:pPr>
      <w:r>
        <w:rPr>
          <w:rFonts w:hint="cs"/>
          <w:rtl/>
        </w:rPr>
        <w:t>מהו המעשה הטוב, ומהו שכרו?</w:t>
      </w:r>
    </w:p>
    <w:sectPr w:rsidR="006E7214" w:rsidSect="00E33F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4006"/>
    <w:multiLevelType w:val="hybridMultilevel"/>
    <w:tmpl w:val="46A24BFC"/>
    <w:lvl w:ilvl="0" w:tplc="0220D70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7A2B87"/>
    <w:multiLevelType w:val="hybridMultilevel"/>
    <w:tmpl w:val="5FE8ABC8"/>
    <w:lvl w:ilvl="0" w:tplc="395029E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C8401F"/>
    <w:multiLevelType w:val="hybridMultilevel"/>
    <w:tmpl w:val="EE887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11"/>
    <w:rsid w:val="00071E80"/>
    <w:rsid w:val="0036084B"/>
    <w:rsid w:val="006165BF"/>
    <w:rsid w:val="006E7214"/>
    <w:rsid w:val="0083065A"/>
    <w:rsid w:val="00842C92"/>
    <w:rsid w:val="008776D0"/>
    <w:rsid w:val="00964F31"/>
    <w:rsid w:val="00A25044"/>
    <w:rsid w:val="00A35072"/>
    <w:rsid w:val="00AA1A74"/>
    <w:rsid w:val="00C07D49"/>
    <w:rsid w:val="00C46A49"/>
    <w:rsid w:val="00C66B0E"/>
    <w:rsid w:val="00C75F8A"/>
    <w:rsid w:val="00C82745"/>
    <w:rsid w:val="00E115E2"/>
    <w:rsid w:val="00E163D1"/>
    <w:rsid w:val="00E33FB0"/>
    <w:rsid w:val="00E65A11"/>
    <w:rsid w:val="00ED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6B092-23E6-4162-A9F5-C915D3DB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11"/>
    <w:pPr>
      <w:ind w:left="720"/>
      <w:contextualSpacing/>
    </w:pPr>
  </w:style>
  <w:style w:type="character" w:customStyle="1" w:styleId="psuq2">
    <w:name w:val="psuq2"/>
    <w:basedOn w:val="a0"/>
    <w:rsid w:val="00E65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486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2022-02-21T07:54:00Z</dcterms:created>
  <dcterms:modified xsi:type="dcterms:W3CDTF">2022-03-07T07:23:00Z</dcterms:modified>
</cp:coreProperties>
</file>