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F5EB" w14:textId="77777777" w:rsidR="002A28E5" w:rsidRPr="002A28E5" w:rsidRDefault="002A28E5" w:rsidP="002A28E5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2A28E5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3A7A15F5" w14:textId="0D2965CF" w:rsidR="002A28E5" w:rsidRPr="002A28E5" w:rsidRDefault="002A28E5" w:rsidP="002A28E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28E5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- פתיחה</w:t>
      </w:r>
      <w:bookmarkStart w:id="0" w:name="_GoBack"/>
      <w:bookmarkEnd w:id="0"/>
    </w:p>
    <w:p w14:paraId="78A92CD2" w14:textId="77777777" w:rsidR="002A28E5" w:rsidRPr="002A28E5" w:rsidRDefault="002A28E5" w:rsidP="002A28E5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2A28E5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2A28E5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16DC5102" w14:textId="2EA2AFD4" w:rsidR="00412C92" w:rsidRDefault="00412C92" w:rsidP="005E4DF6">
      <w:p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בס"ד</w:t>
      </w:r>
    </w:p>
    <w:p w14:paraId="565DC3A0" w14:textId="1C9FD4B7" w:rsidR="00DB5FF0" w:rsidRDefault="00DB5FF0" w:rsidP="005E4DF6">
      <w:pPr>
        <w:spacing w:line="276" w:lineRule="auto"/>
        <w:jc w:val="center"/>
        <w:rPr>
          <w:rFonts w:cs="Guttman Mantova-Decor"/>
          <w:sz w:val="28"/>
          <w:rtl/>
        </w:rPr>
      </w:pPr>
      <w:r w:rsidRPr="00412C92">
        <w:rPr>
          <w:rFonts w:cs="Guttman Mantova-Decor"/>
          <w:sz w:val="28"/>
          <w:rtl/>
        </w:rPr>
        <w:t>העמק דבר הקדמה לבראשית</w:t>
      </w:r>
    </w:p>
    <w:p w14:paraId="6626BC1F" w14:textId="3195E341" w:rsidR="00DB5FF0" w:rsidRDefault="00DB5FF0" w:rsidP="005E4DF6">
      <w:pPr>
        <w:spacing w:line="276" w:lineRule="auto"/>
        <w:jc w:val="center"/>
        <w:rPr>
          <w:sz w:val="28"/>
          <w:rtl/>
        </w:rPr>
      </w:pPr>
      <w:r w:rsidRPr="00412C92">
        <w:rPr>
          <w:sz w:val="28"/>
          <w:rtl/>
        </w:rPr>
        <w:t>פתיחה לספר בראשית</w:t>
      </w:r>
    </w:p>
    <w:p w14:paraId="5E3C090E" w14:textId="77777777" w:rsidR="005E4DF6" w:rsidRPr="00412C92" w:rsidRDefault="005E4DF6" w:rsidP="005E4DF6">
      <w:pPr>
        <w:spacing w:line="276" w:lineRule="auto"/>
        <w:jc w:val="center"/>
        <w:rPr>
          <w:sz w:val="28"/>
          <w:rtl/>
        </w:rPr>
      </w:pPr>
    </w:p>
    <w:p w14:paraId="0ED39667" w14:textId="7D894EBB" w:rsidR="00DB5FF0" w:rsidRPr="00412C92" w:rsidRDefault="00DB5FF0" w:rsidP="00FA5540">
      <w:pPr>
        <w:spacing w:line="360" w:lineRule="auto"/>
        <w:jc w:val="both"/>
        <w:rPr>
          <w:sz w:val="28"/>
          <w:rtl/>
        </w:rPr>
      </w:pPr>
      <w:r w:rsidRPr="00412C92">
        <w:rPr>
          <w:sz w:val="28"/>
          <w:rtl/>
        </w:rPr>
        <w:t xml:space="preserve">זה הספר הנקרא ספר בראשית. נקרא בפי הנביאים </w:t>
      </w:r>
      <w:r w:rsidRPr="00412C92">
        <w:rPr>
          <w:b/>
          <w:bCs/>
          <w:sz w:val="28"/>
          <w:rtl/>
        </w:rPr>
        <w:t>ספר הישר</w:t>
      </w:r>
      <w:r w:rsidRPr="00412C92">
        <w:rPr>
          <w:rFonts w:hint="cs"/>
          <w:sz w:val="28"/>
          <w:rtl/>
        </w:rPr>
        <w:t xml:space="preserve">... </w:t>
      </w:r>
      <w:r w:rsidRPr="00412C92">
        <w:rPr>
          <w:sz w:val="28"/>
          <w:rtl/>
        </w:rPr>
        <w:t xml:space="preserve">ומפרש ר' יוחנן זה ספר אברהם יצחק ויעקב שנקראו </w:t>
      </w:r>
      <w:r w:rsidRPr="00412C92">
        <w:rPr>
          <w:b/>
          <w:bCs/>
          <w:sz w:val="28"/>
          <w:rtl/>
        </w:rPr>
        <w:t>ישרים</w:t>
      </w:r>
      <w:r w:rsidRPr="00412C92">
        <w:rPr>
          <w:sz w:val="28"/>
          <w:rtl/>
        </w:rPr>
        <w:t xml:space="preserve"> </w:t>
      </w:r>
      <w:r w:rsidRPr="00412C92">
        <w:rPr>
          <w:rFonts w:hint="cs"/>
          <w:sz w:val="28"/>
          <w:rtl/>
        </w:rPr>
        <w:t xml:space="preserve">... </w:t>
      </w:r>
      <w:r w:rsidRPr="00412C92">
        <w:rPr>
          <w:sz w:val="28"/>
          <w:rtl/>
        </w:rPr>
        <w:t>ויש להבין הטעם למה קרא בלעם את אבותינו בשם ישרים ביחוד ולא צדיקים או חסידים וכדומה</w:t>
      </w:r>
      <w:r w:rsidR="007A5EF6">
        <w:rPr>
          <w:rFonts w:hint="cs"/>
          <w:sz w:val="28"/>
          <w:rtl/>
        </w:rPr>
        <w:t>?</w:t>
      </w:r>
      <w:r w:rsidRPr="00412C92">
        <w:rPr>
          <w:sz w:val="28"/>
          <w:rtl/>
        </w:rPr>
        <w:t xml:space="preserve"> וגם למה מכונה זה הספר ביחוד בכ</w:t>
      </w:r>
      <w:r w:rsidR="00412C92">
        <w:rPr>
          <w:rFonts w:hint="cs"/>
          <w:sz w:val="28"/>
          <w:rtl/>
        </w:rPr>
        <w:t>י</w:t>
      </w:r>
      <w:r w:rsidRPr="00412C92">
        <w:rPr>
          <w:sz w:val="28"/>
          <w:rtl/>
        </w:rPr>
        <w:t>נוי ישרים</w:t>
      </w:r>
      <w:r w:rsidR="007A5EF6">
        <w:rPr>
          <w:rFonts w:hint="cs"/>
          <w:sz w:val="28"/>
          <w:rtl/>
        </w:rPr>
        <w:t xml:space="preserve">? </w:t>
      </w:r>
      <w:r w:rsidRPr="00412C92">
        <w:rPr>
          <w:sz w:val="28"/>
          <w:rtl/>
        </w:rPr>
        <w:t>.</w:t>
      </w:r>
      <w:r w:rsidRPr="00412C92">
        <w:rPr>
          <w:rFonts w:hint="cs"/>
          <w:sz w:val="28"/>
          <w:rtl/>
        </w:rPr>
        <w:t xml:space="preserve">.. </w:t>
      </w:r>
      <w:r w:rsidRPr="00412C92">
        <w:rPr>
          <w:sz w:val="28"/>
          <w:rtl/>
        </w:rPr>
        <w:t>והענ</w:t>
      </w:r>
      <w:r w:rsidR="00412C92">
        <w:rPr>
          <w:rFonts w:hint="cs"/>
          <w:sz w:val="28"/>
          <w:rtl/>
        </w:rPr>
        <w:t>י</w:t>
      </w:r>
      <w:r w:rsidRPr="00412C92">
        <w:rPr>
          <w:sz w:val="28"/>
          <w:rtl/>
        </w:rPr>
        <w:t xml:space="preserve">ין </w:t>
      </w:r>
      <w:r w:rsidR="00412C92">
        <w:rPr>
          <w:rFonts w:hint="cs"/>
          <w:sz w:val="28"/>
          <w:rtl/>
        </w:rPr>
        <w:t>ש</w:t>
      </w:r>
      <w:r w:rsidRPr="00412C92">
        <w:rPr>
          <w:sz w:val="28"/>
          <w:rtl/>
        </w:rPr>
        <w:t xml:space="preserve">נתבאר בשירת האזינו עה"פ הצור תמים פעלו וגו' צדיק וישר הוא. </w:t>
      </w:r>
      <w:r w:rsidR="00412C92">
        <w:rPr>
          <w:rFonts w:hint="cs"/>
          <w:sz w:val="28"/>
          <w:rtl/>
        </w:rPr>
        <w:t>ש</w:t>
      </w:r>
      <w:r w:rsidRPr="00412C92">
        <w:rPr>
          <w:sz w:val="28"/>
          <w:rtl/>
        </w:rPr>
        <w:t>שבח ישר הוא נאמר להצדיק דין הקדוש ברוך הוא בחרבן בית שני שהיה דור ע</w:t>
      </w:r>
      <w:r w:rsidR="00412C92">
        <w:rPr>
          <w:rFonts w:hint="cs"/>
          <w:sz w:val="28"/>
          <w:rtl/>
        </w:rPr>
        <w:t>י</w:t>
      </w:r>
      <w:r w:rsidRPr="00412C92">
        <w:rPr>
          <w:sz w:val="28"/>
          <w:rtl/>
        </w:rPr>
        <w:t>קש ופתלתל. ופירשנו שהיו צדיקים וחסידים ועמלי תורה. אך לא היו ישרים בהליכות עולמם. ע</w:t>
      </w:r>
      <w:r w:rsidR="007A5EF6">
        <w:rPr>
          <w:rFonts w:hint="cs"/>
          <w:sz w:val="28"/>
          <w:rtl/>
        </w:rPr>
        <w:t xml:space="preserve">ל </w:t>
      </w:r>
      <w:r w:rsidRPr="00412C92">
        <w:rPr>
          <w:sz w:val="28"/>
          <w:rtl/>
        </w:rPr>
        <w:t>כ</w:t>
      </w:r>
      <w:r w:rsidR="007A5EF6">
        <w:rPr>
          <w:rFonts w:hint="cs"/>
          <w:sz w:val="28"/>
          <w:rtl/>
        </w:rPr>
        <w:t>ן</w:t>
      </w:r>
      <w:r w:rsidRPr="00412C92">
        <w:rPr>
          <w:sz w:val="28"/>
          <w:rtl/>
        </w:rPr>
        <w:t xml:space="preserve"> מפני שנאת ח</w:t>
      </w:r>
      <w:r w:rsidR="007A5EF6">
        <w:rPr>
          <w:rFonts w:hint="cs"/>
          <w:sz w:val="28"/>
          <w:rtl/>
        </w:rPr>
        <w:t>י</w:t>
      </w:r>
      <w:r w:rsidRPr="00412C92">
        <w:rPr>
          <w:sz w:val="28"/>
          <w:rtl/>
        </w:rPr>
        <w:t>נם שבל</w:t>
      </w:r>
      <w:r w:rsidR="007A5EF6">
        <w:rPr>
          <w:rFonts w:hint="cs"/>
          <w:sz w:val="28"/>
          <w:rtl/>
        </w:rPr>
        <w:t>י</w:t>
      </w:r>
      <w:r w:rsidRPr="00412C92">
        <w:rPr>
          <w:sz w:val="28"/>
          <w:rtl/>
        </w:rPr>
        <w:t xml:space="preserve">בם זה את זה חשדו את מי שראו שנוהג שלא כדעתם ביראת ה' שהוא צדוקי ואפיקורס. ובא </w:t>
      </w:r>
      <w:r w:rsidR="007A5EF6">
        <w:rPr>
          <w:rFonts w:hint="cs"/>
          <w:sz w:val="28"/>
          <w:rtl/>
        </w:rPr>
        <w:t>על ידי זה</w:t>
      </w:r>
      <w:r w:rsidRPr="00412C92">
        <w:rPr>
          <w:sz w:val="28"/>
          <w:rtl/>
        </w:rPr>
        <w:t xml:space="preserve"> לידי שפיכות דמים </w:t>
      </w:r>
      <w:r w:rsidRPr="00412C92">
        <w:rPr>
          <w:rFonts w:hint="cs"/>
          <w:sz w:val="28"/>
          <w:rtl/>
        </w:rPr>
        <w:t>...</w:t>
      </w:r>
      <w:r w:rsidRPr="00412C92">
        <w:rPr>
          <w:sz w:val="28"/>
          <w:rtl/>
        </w:rPr>
        <w:t xml:space="preserve"> עד שחרב הבית. וע</w:t>
      </w:r>
      <w:r w:rsidR="007A5EF6">
        <w:rPr>
          <w:rFonts w:hint="cs"/>
          <w:sz w:val="28"/>
          <w:rtl/>
        </w:rPr>
        <w:t>ל זה</w:t>
      </w:r>
      <w:r w:rsidRPr="00412C92">
        <w:rPr>
          <w:sz w:val="28"/>
          <w:rtl/>
        </w:rPr>
        <w:t xml:space="preserve"> היה צדוק הדין. שהקב"ה ישר הוא ואינו סובל צדיקים כאלו אלא באופן שהולכים בדרך הישר גם בהליכות עולם ולא בעקמימות אף על גב שהוא לשם שמים </w:t>
      </w:r>
      <w:proofErr w:type="spellStart"/>
      <w:r w:rsidRPr="00412C92">
        <w:rPr>
          <w:sz w:val="28"/>
          <w:rtl/>
        </w:rPr>
        <w:t>דזה</w:t>
      </w:r>
      <w:proofErr w:type="spellEnd"/>
      <w:r w:rsidRPr="00412C92">
        <w:rPr>
          <w:sz w:val="28"/>
          <w:rtl/>
        </w:rPr>
        <w:t xml:space="preserve"> גורם חרבן הבריאה והריסות ישוב הארץ. </w:t>
      </w:r>
    </w:p>
    <w:p w14:paraId="3A48984F" w14:textId="40345320" w:rsidR="00FE66CB" w:rsidRDefault="00DB5FF0" w:rsidP="00FA5540">
      <w:pPr>
        <w:spacing w:line="360" w:lineRule="auto"/>
        <w:jc w:val="both"/>
        <w:rPr>
          <w:sz w:val="28"/>
          <w:rtl/>
        </w:rPr>
      </w:pPr>
      <w:r w:rsidRPr="00412C92">
        <w:rPr>
          <w:sz w:val="28"/>
          <w:rtl/>
        </w:rPr>
        <w:t xml:space="preserve">וזה היה </w:t>
      </w:r>
      <w:r w:rsidRPr="00412C92">
        <w:rPr>
          <w:b/>
          <w:bCs/>
          <w:sz w:val="28"/>
          <w:rtl/>
        </w:rPr>
        <w:t>שבח האבות</w:t>
      </w:r>
      <w:r w:rsidRPr="00412C92">
        <w:rPr>
          <w:sz w:val="28"/>
          <w:rtl/>
        </w:rPr>
        <w:t xml:space="preserve"> שמלבד </w:t>
      </w:r>
      <w:r w:rsidRPr="00412C92">
        <w:rPr>
          <w:b/>
          <w:bCs/>
          <w:sz w:val="28"/>
          <w:rtl/>
        </w:rPr>
        <w:t>שהיו צדיקים וחסידים ואוהבי ה' באופן היותר אפשר</w:t>
      </w:r>
      <w:r w:rsidRPr="00412C92">
        <w:rPr>
          <w:sz w:val="28"/>
          <w:rtl/>
        </w:rPr>
        <w:t xml:space="preserve">. עוד </w:t>
      </w:r>
      <w:r w:rsidRPr="00412C92">
        <w:rPr>
          <w:b/>
          <w:bCs/>
          <w:sz w:val="28"/>
          <w:rtl/>
        </w:rPr>
        <w:t>היו ישרים</w:t>
      </w:r>
      <w:r w:rsidRPr="00412C92">
        <w:rPr>
          <w:sz w:val="28"/>
          <w:rtl/>
        </w:rPr>
        <w:t xml:space="preserve">. היינו שהתנהגו עם </w:t>
      </w:r>
      <w:r w:rsidR="00412C92">
        <w:rPr>
          <w:rFonts w:hint="cs"/>
          <w:sz w:val="28"/>
          <w:rtl/>
        </w:rPr>
        <w:t xml:space="preserve">אומות העולם </w:t>
      </w:r>
      <w:r w:rsidRPr="00412C92">
        <w:rPr>
          <w:sz w:val="28"/>
          <w:rtl/>
        </w:rPr>
        <w:t xml:space="preserve">אפי' עובדי אלילים מכוערים. מכל מקום היו עמם באהבה וחשו לטובתם באשר היא קיום הבריאה. כמו שאנו רואים כמה השתטח </w:t>
      </w:r>
      <w:r w:rsidRPr="007A5EF6">
        <w:rPr>
          <w:b/>
          <w:bCs/>
          <w:sz w:val="28"/>
          <w:rtl/>
        </w:rPr>
        <w:t>אברהם אבינו</w:t>
      </w:r>
      <w:r w:rsidRPr="00412C92">
        <w:rPr>
          <w:sz w:val="28"/>
          <w:rtl/>
        </w:rPr>
        <w:t xml:space="preserve"> להתפלל על סדום. אף על גב שהיה שנא אותם ואת מלכם תכלית שנאה עבור </w:t>
      </w:r>
      <w:proofErr w:type="spellStart"/>
      <w:r w:rsidRPr="00412C92">
        <w:rPr>
          <w:sz w:val="28"/>
          <w:rtl/>
        </w:rPr>
        <w:t>רשעתם</w:t>
      </w:r>
      <w:proofErr w:type="spellEnd"/>
      <w:r w:rsidRPr="00412C92">
        <w:rPr>
          <w:sz w:val="28"/>
          <w:rtl/>
        </w:rPr>
        <w:t xml:space="preserve"> כמבואר במאמרו למלך סדום. מכל מקום חפץ בקיומם. </w:t>
      </w:r>
      <w:r w:rsidRPr="00412C92">
        <w:rPr>
          <w:rFonts w:hint="cs"/>
          <w:sz w:val="28"/>
          <w:rtl/>
        </w:rPr>
        <w:t>...</w:t>
      </w:r>
      <w:r w:rsidRPr="00412C92">
        <w:rPr>
          <w:sz w:val="28"/>
          <w:rtl/>
        </w:rPr>
        <w:t xml:space="preserve"> וכן </w:t>
      </w:r>
      <w:proofErr w:type="spellStart"/>
      <w:r w:rsidRPr="00412C92">
        <w:rPr>
          <w:sz w:val="28"/>
          <w:rtl/>
        </w:rPr>
        <w:t>הוצק</w:t>
      </w:r>
      <w:proofErr w:type="spellEnd"/>
      <w:r w:rsidRPr="00412C92">
        <w:rPr>
          <w:sz w:val="28"/>
          <w:rtl/>
        </w:rPr>
        <w:t xml:space="preserve"> חן ודרך ארץ נפלא על דבר אברם את לוט כמו שנתבאר פ' לך. וכן ראינו כמה נח היה </w:t>
      </w:r>
      <w:r w:rsidRPr="007A5EF6">
        <w:rPr>
          <w:b/>
          <w:bCs/>
          <w:sz w:val="28"/>
          <w:rtl/>
        </w:rPr>
        <w:t>יצחק אבינו</w:t>
      </w:r>
      <w:r w:rsidRPr="00412C92">
        <w:rPr>
          <w:sz w:val="28"/>
          <w:rtl/>
        </w:rPr>
        <w:t xml:space="preserve"> להתפייס </w:t>
      </w:r>
      <w:proofErr w:type="spellStart"/>
      <w:r w:rsidRPr="00412C92">
        <w:rPr>
          <w:sz w:val="28"/>
          <w:rtl/>
        </w:rPr>
        <w:t>ממשנאיו</w:t>
      </w:r>
      <w:proofErr w:type="spellEnd"/>
      <w:r w:rsidRPr="00412C92">
        <w:rPr>
          <w:sz w:val="28"/>
          <w:rtl/>
        </w:rPr>
        <w:t xml:space="preserve"> ובמעט דברי פיוס מאבימלך ומרעיו נתפייס באופן היותר ממה שבקשו ממנו כמבואר במקומו. </w:t>
      </w:r>
      <w:r w:rsidRPr="007A5EF6">
        <w:rPr>
          <w:b/>
          <w:bCs/>
          <w:sz w:val="28"/>
          <w:rtl/>
        </w:rPr>
        <w:t>ויעקב אבינו</w:t>
      </w:r>
      <w:r w:rsidRPr="00412C92">
        <w:rPr>
          <w:sz w:val="28"/>
          <w:rtl/>
        </w:rPr>
        <w:t xml:space="preserve"> אחר שהיטב חרה לו על לבן שידע שביקש לעקרו לולי ה'. מ"מ דבר עמו דברים רכים </w:t>
      </w:r>
      <w:r w:rsidRPr="00412C92">
        <w:rPr>
          <w:rFonts w:hint="cs"/>
          <w:sz w:val="28"/>
          <w:rtl/>
        </w:rPr>
        <w:t>...</w:t>
      </w:r>
      <w:r w:rsidRPr="00412C92">
        <w:rPr>
          <w:sz w:val="28"/>
          <w:rtl/>
        </w:rPr>
        <w:t xml:space="preserve"> ונתפייס עמו מהר. וכן הרבה למדנו מהליכות האבות בדרך ארץ. מה ששייך לקיום העולם המיוחד לזה הספר שהוא ספר הבריאה. </w:t>
      </w:r>
    </w:p>
    <w:p w14:paraId="3265C1D3" w14:textId="04C99545" w:rsidR="005E4DF6" w:rsidRDefault="005E4DF6" w:rsidP="005E4DF6">
      <w:pPr>
        <w:spacing w:line="276" w:lineRule="auto"/>
        <w:jc w:val="both"/>
        <w:rPr>
          <w:sz w:val="28"/>
          <w:rtl/>
        </w:rPr>
      </w:pPr>
    </w:p>
    <w:p w14:paraId="447034D5" w14:textId="78AB6745" w:rsidR="005E4DF6" w:rsidRDefault="005E4DF6" w:rsidP="005E4DF6">
      <w:pPr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שאלות:</w:t>
      </w:r>
    </w:p>
    <w:p w14:paraId="62A5BDC5" w14:textId="0B6E2A94" w:rsidR="005E4DF6" w:rsidRDefault="005E4DF6" w:rsidP="005E4DF6">
      <w:pPr>
        <w:spacing w:line="276" w:lineRule="auto"/>
        <w:jc w:val="both"/>
        <w:rPr>
          <w:sz w:val="28"/>
          <w:rtl/>
        </w:rPr>
      </w:pPr>
    </w:p>
    <w:p w14:paraId="1C64147C" w14:textId="5DEECD79" w:rsidR="005E4DF6" w:rsidRPr="00FA5540" w:rsidRDefault="005E4DF6" w:rsidP="005E4DF6">
      <w:pPr>
        <w:spacing w:line="276" w:lineRule="auto"/>
        <w:jc w:val="both"/>
        <w:rPr>
          <w:sz w:val="28"/>
          <w:u w:val="single"/>
          <w:rtl/>
        </w:rPr>
      </w:pPr>
      <w:r>
        <w:rPr>
          <w:rFonts w:hint="cs"/>
          <w:sz w:val="28"/>
          <w:rtl/>
        </w:rPr>
        <w:t xml:space="preserve">1. </w:t>
      </w:r>
      <w:r w:rsidR="007A5EF6">
        <w:rPr>
          <w:rFonts w:hint="cs"/>
          <w:sz w:val="28"/>
          <w:rtl/>
        </w:rPr>
        <w:t>כיצד הנביאים מכנים את ספר בראשית?</w:t>
      </w:r>
      <w:r w:rsidR="00FA5540">
        <w:rPr>
          <w:rFonts w:hint="cs"/>
          <w:sz w:val="28"/>
          <w:rtl/>
        </w:rPr>
        <w:t xml:space="preserve"> </w:t>
      </w:r>
      <w:r w:rsidR="00FA5540">
        <w:rPr>
          <w:sz w:val="28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</w:p>
    <w:p w14:paraId="7D561008" w14:textId="211EF8EB" w:rsidR="007A5EF6" w:rsidRPr="00FA5540" w:rsidRDefault="007A5EF6" w:rsidP="005E4DF6">
      <w:pPr>
        <w:spacing w:line="276" w:lineRule="auto"/>
        <w:jc w:val="both"/>
        <w:rPr>
          <w:sz w:val="28"/>
          <w:u w:val="single"/>
          <w:rtl/>
        </w:rPr>
      </w:pPr>
      <w:r>
        <w:rPr>
          <w:rFonts w:hint="cs"/>
          <w:sz w:val="28"/>
          <w:rtl/>
        </w:rPr>
        <w:t>2. את מי מכנה ר' יוחנן ישרים?</w:t>
      </w:r>
      <w:r w:rsidR="00FA5540">
        <w:rPr>
          <w:rFonts w:hint="cs"/>
          <w:sz w:val="28"/>
          <w:rtl/>
        </w:rPr>
        <w:t xml:space="preserve"> </w:t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  <w:r w:rsidR="00FA5540">
        <w:rPr>
          <w:sz w:val="28"/>
          <w:u w:val="single"/>
          <w:rtl/>
        </w:rPr>
        <w:tab/>
      </w:r>
    </w:p>
    <w:p w14:paraId="7D7C0272" w14:textId="3C401235" w:rsidR="007A5EF6" w:rsidRDefault="007A5EF6" w:rsidP="005E4DF6">
      <w:pPr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3. מה המשמעות שהקב"ה נקרא ישר בפסוק "צדיק וישר הוא"?</w:t>
      </w:r>
    </w:p>
    <w:p w14:paraId="010755FF" w14:textId="1A24D232" w:rsidR="00FA5540" w:rsidRDefault="00FA5540" w:rsidP="005E4DF6">
      <w:pPr>
        <w:spacing w:line="276" w:lineRule="auto"/>
        <w:jc w:val="both"/>
        <w:rPr>
          <w:sz w:val="28"/>
          <w:u w:val="single"/>
          <w:rtl/>
        </w:rPr>
      </w:pP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</w:p>
    <w:p w14:paraId="11A0921F" w14:textId="77777777" w:rsidR="00FA5540" w:rsidRPr="00FA5540" w:rsidRDefault="00FA5540" w:rsidP="005E4DF6">
      <w:pPr>
        <w:spacing w:line="276" w:lineRule="auto"/>
        <w:jc w:val="both"/>
        <w:rPr>
          <w:sz w:val="28"/>
          <w:u w:val="single"/>
          <w:rtl/>
        </w:rPr>
      </w:pPr>
    </w:p>
    <w:p w14:paraId="5AD0514E" w14:textId="58126D73" w:rsidR="007A5EF6" w:rsidRDefault="007A5EF6" w:rsidP="005E4DF6">
      <w:pPr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4. הבא 2 דוגמאות שהאבות התנהגו בדרך ישרה</w:t>
      </w:r>
      <w:r w:rsidR="00FA5540">
        <w:rPr>
          <w:rFonts w:hint="cs"/>
          <w:sz w:val="28"/>
          <w:rtl/>
        </w:rPr>
        <w:t xml:space="preserve"> בספר בראשית.</w:t>
      </w:r>
    </w:p>
    <w:p w14:paraId="55FDCBD6" w14:textId="284F6CBF" w:rsidR="00FA5540" w:rsidRPr="00FA5540" w:rsidRDefault="00FA5540" w:rsidP="005E4DF6">
      <w:pPr>
        <w:spacing w:line="276" w:lineRule="auto"/>
        <w:jc w:val="both"/>
        <w:rPr>
          <w:sz w:val="28"/>
          <w:u w:val="single"/>
        </w:rPr>
      </w:pP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  <w:r>
        <w:rPr>
          <w:sz w:val="28"/>
          <w:u w:val="single"/>
          <w:rtl/>
        </w:rPr>
        <w:tab/>
      </w:r>
    </w:p>
    <w:sectPr w:rsidR="00FA5540" w:rsidRPr="00FA5540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F0"/>
    <w:rsid w:val="002A28E5"/>
    <w:rsid w:val="003A61B4"/>
    <w:rsid w:val="00412C92"/>
    <w:rsid w:val="005E4DF6"/>
    <w:rsid w:val="007A5EF6"/>
    <w:rsid w:val="009F79DD"/>
    <w:rsid w:val="00BA7FCD"/>
    <w:rsid w:val="00DB5FF0"/>
    <w:rsid w:val="00FA5540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C5AD"/>
  <w15:chartTrackingRefBased/>
  <w15:docId w15:val="{2F295DFF-101A-4179-ADA3-44CEA92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2021-12-28T08:22:00Z</dcterms:created>
  <dcterms:modified xsi:type="dcterms:W3CDTF">2021-12-28T08:22:00Z</dcterms:modified>
</cp:coreProperties>
</file>