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A6" w:rsidRPr="00BF4891" w:rsidRDefault="001C20A6" w:rsidP="001C20A6">
      <w:pPr>
        <w:textAlignment w:val="baseline"/>
        <w:outlineLvl w:val="0"/>
        <w:rPr>
          <w:rFonts w:ascii="Arial" w:eastAsia="Times New Roman" w:hAnsi="Arial" w:cs="Arial" w:hint="cs"/>
          <w:b/>
          <w:bCs/>
          <w:color w:val="FF0000"/>
          <w:sz w:val="19"/>
          <w:szCs w:val="19"/>
          <w:rtl/>
        </w:rPr>
      </w:pPr>
      <w:r w:rsidRPr="00BF4891">
        <w:rPr>
          <w:rFonts w:ascii="Arial" w:eastAsia="Times New Roman" w:hAnsi="Arial" w:cs="Arial" w:hint="cs"/>
          <w:b/>
          <w:bCs/>
          <w:color w:val="FF0000"/>
          <w:sz w:val="19"/>
          <w:szCs w:val="19"/>
          <w:rtl/>
        </w:rPr>
        <w:t>שם המחבר</w:t>
      </w:r>
      <w:r w:rsidRPr="00BF4891">
        <w:rPr>
          <w:rFonts w:ascii="Arial" w:eastAsia="Times New Roman" w:hAnsi="Arial" w:cs="Arial"/>
          <w:b/>
          <w:bCs/>
          <w:color w:val="FF0000"/>
          <w:sz w:val="19"/>
          <w:szCs w:val="19"/>
          <w:rtl/>
        </w:rPr>
        <w:pgNum/>
      </w:r>
      <w:r w:rsidRPr="00BF4891">
        <w:rPr>
          <w:rFonts w:ascii="Arial" w:eastAsia="Times New Roman" w:hAnsi="Arial" w:cs="Arial" w:hint="cs"/>
          <w:b/>
          <w:bCs/>
          <w:color w:val="FF0000"/>
          <w:sz w:val="19"/>
          <w:szCs w:val="19"/>
        </w:rPr>
        <w:t xml:space="preserve"> </w:t>
      </w:r>
      <w:r w:rsidRPr="00BF4891">
        <w:rPr>
          <w:rFonts w:ascii="Arial" w:eastAsia="Times New Roman" w:hAnsi="Arial" w:cs="Arial" w:hint="cs"/>
          <w:b/>
          <w:bCs/>
          <w:color w:val="FF0000"/>
          <w:sz w:val="19"/>
          <w:szCs w:val="19"/>
          <w:rtl/>
        </w:rPr>
        <w:t>ראובן גורביץ</w:t>
      </w:r>
    </w:p>
    <w:p w:rsidR="001C20A6" w:rsidRPr="00BF4891" w:rsidRDefault="001C20A6" w:rsidP="001C20A6">
      <w:pPr>
        <w:textAlignment w:val="baseline"/>
        <w:outlineLvl w:val="0"/>
        <w:rPr>
          <w:rFonts w:ascii="Arial" w:eastAsia="Times New Roman" w:hAnsi="Arial" w:cs="Arial"/>
          <w:b/>
          <w:bCs/>
          <w:color w:val="FF0000"/>
          <w:sz w:val="19"/>
          <w:szCs w:val="19"/>
          <w:rtl/>
        </w:rPr>
      </w:pPr>
      <w:r w:rsidRPr="00BF4891">
        <w:rPr>
          <w:rFonts w:ascii="Arial" w:eastAsia="Times New Roman" w:hAnsi="Arial" w:cs="Arial" w:hint="cs"/>
          <w:b/>
          <w:bCs/>
          <w:color w:val="FF0000"/>
          <w:sz w:val="19"/>
          <w:szCs w:val="19"/>
          <w:rtl/>
        </w:rPr>
        <w:t>הלכות ווידו מתוך ספר פניני הלכה</w:t>
      </w:r>
    </w:p>
    <w:p w:rsidR="001C20A6" w:rsidRPr="00BF4891" w:rsidRDefault="001C20A6" w:rsidP="001C20A6">
      <w:pPr>
        <w:textAlignment w:val="baseline"/>
        <w:outlineLvl w:val="0"/>
        <w:rPr>
          <w:rFonts w:ascii="Arial" w:eastAsia="Times New Roman" w:hAnsi="Arial"/>
          <w:b/>
          <w:bCs/>
          <w:color w:val="FF0000"/>
          <w:kern w:val="36"/>
          <w:sz w:val="28"/>
          <w:rtl/>
        </w:rPr>
      </w:pPr>
      <w:r w:rsidRPr="00BF4891">
        <w:rPr>
          <w:rFonts w:ascii="Arial" w:eastAsia="Times New Roman" w:hAnsi="Arial" w:cs="Arial"/>
          <w:b/>
          <w:bCs/>
          <w:color w:val="FF0000"/>
          <w:sz w:val="19"/>
          <w:szCs w:val="19"/>
          <w:rtl/>
        </w:rPr>
        <w:t xml:space="preserve">מיועד לחטיבת </w:t>
      </w:r>
      <w:proofErr w:type="spellStart"/>
      <w:r w:rsidRPr="00BF4891">
        <w:rPr>
          <w:rFonts w:ascii="Arial" w:eastAsia="Times New Roman" w:hAnsi="Arial" w:cs="Arial"/>
          <w:b/>
          <w:bCs/>
          <w:color w:val="FF0000"/>
          <w:sz w:val="19"/>
          <w:szCs w:val="19"/>
          <w:rtl/>
        </w:rPr>
        <w:t>ביינים</w:t>
      </w:r>
      <w:proofErr w:type="spellEnd"/>
    </w:p>
    <w:p w:rsidR="001C20A6" w:rsidRDefault="001C20A6" w:rsidP="002F3E19">
      <w:pPr>
        <w:spacing w:line="360" w:lineRule="auto"/>
        <w:jc w:val="both"/>
        <w:rPr>
          <w:rtl/>
        </w:rPr>
      </w:pPr>
      <w:bookmarkStart w:id="0" w:name="_GoBack"/>
      <w:bookmarkEnd w:id="0"/>
    </w:p>
    <w:p w:rsidR="001C20A6" w:rsidRDefault="001C20A6" w:rsidP="002F3E19">
      <w:pPr>
        <w:spacing w:line="360" w:lineRule="auto"/>
        <w:jc w:val="both"/>
        <w:rPr>
          <w:rtl/>
        </w:rPr>
      </w:pPr>
    </w:p>
    <w:p w:rsidR="00B2256D" w:rsidRDefault="00993AD1" w:rsidP="002F3E19">
      <w:pPr>
        <w:spacing w:line="360" w:lineRule="auto"/>
        <w:jc w:val="both"/>
        <w:rPr>
          <w:rtl/>
        </w:rPr>
      </w:pPr>
      <w:r>
        <w:rPr>
          <w:rFonts w:hint="cs"/>
          <w:rtl/>
        </w:rPr>
        <w:t>בס"ד</w:t>
      </w:r>
    </w:p>
    <w:p w:rsidR="00993AD1" w:rsidRPr="00993AD1" w:rsidRDefault="00993AD1" w:rsidP="002F3E19">
      <w:pPr>
        <w:spacing w:line="360" w:lineRule="auto"/>
        <w:jc w:val="both"/>
        <w:rPr>
          <w:rFonts w:ascii="Arial" w:eastAsia="Times New Roman" w:hAnsi="Arial" w:cs="Arial"/>
          <w:b/>
          <w:bCs/>
          <w:color w:val="000000"/>
          <w:kern w:val="36"/>
          <w:sz w:val="32"/>
          <w:szCs w:val="32"/>
        </w:rPr>
      </w:pPr>
      <w:r w:rsidRPr="00993AD1">
        <w:rPr>
          <w:rFonts w:ascii="Arial" w:eastAsia="Times New Roman" w:hAnsi="Arial" w:cs="Arial"/>
          <w:b/>
          <w:bCs/>
          <w:color w:val="000000"/>
          <w:kern w:val="36"/>
          <w:sz w:val="32"/>
          <w:szCs w:val="32"/>
          <w:rtl/>
        </w:rPr>
        <w:t>ג – מצוות הווידוי</w:t>
      </w:r>
    </w:p>
    <w:p w:rsidR="00993AD1" w:rsidRPr="00993AD1" w:rsidRDefault="00993AD1" w:rsidP="002F3E19">
      <w:pPr>
        <w:spacing w:line="360" w:lineRule="auto"/>
        <w:jc w:val="both"/>
        <w:rPr>
          <w:rFonts w:ascii="Arial" w:eastAsia="Times New Roman" w:hAnsi="Arial" w:cs="Arial"/>
          <w:color w:val="333333"/>
          <w:sz w:val="24"/>
          <w:szCs w:val="24"/>
        </w:rPr>
      </w:pPr>
      <w:r w:rsidRPr="00993AD1">
        <w:rPr>
          <w:rFonts w:ascii="Arial" w:eastAsia="Times New Roman" w:hAnsi="Arial" w:cs="Arial"/>
          <w:color w:val="333333"/>
          <w:sz w:val="24"/>
          <w:szCs w:val="24"/>
          <w:rtl/>
        </w:rPr>
        <w:t>כיוון שיום הכיפורים הוא זמן סליחה וכפרה, שנאמר</w:t>
      </w:r>
      <w:r w:rsidRPr="00993AD1">
        <w:rPr>
          <w:rFonts w:ascii="Arial" w:eastAsia="Times New Roman" w:hAnsi="Arial" w:cs="Arial"/>
          <w:color w:val="333333"/>
          <w:sz w:val="24"/>
          <w:szCs w:val="24"/>
        </w:rPr>
        <w:t> </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tl/>
        </w:rPr>
        <w:t xml:space="preserve">ויקרא </w:t>
      </w:r>
      <w:proofErr w:type="spellStart"/>
      <w:r w:rsidRPr="00993AD1">
        <w:rPr>
          <w:rFonts w:ascii="Arial" w:eastAsia="Times New Roman" w:hAnsi="Arial" w:cs="Arial"/>
          <w:color w:val="333333"/>
          <w:sz w:val="18"/>
          <w:szCs w:val="18"/>
          <w:bdr w:val="none" w:sz="0" w:space="0" w:color="auto" w:frame="1"/>
          <w:rtl/>
        </w:rPr>
        <w:t>טז</w:t>
      </w:r>
      <w:proofErr w:type="spellEnd"/>
      <w:r w:rsidRPr="00993AD1">
        <w:rPr>
          <w:rFonts w:ascii="Arial" w:eastAsia="Times New Roman" w:hAnsi="Arial" w:cs="Arial"/>
          <w:color w:val="333333"/>
          <w:sz w:val="18"/>
          <w:szCs w:val="18"/>
          <w:bdr w:val="none" w:sz="0" w:space="0" w:color="auto" w:frame="1"/>
          <w:rtl/>
        </w:rPr>
        <w:t>, ל</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24"/>
          <w:szCs w:val="24"/>
        </w:rPr>
        <w:t>: "</w:t>
      </w:r>
      <w:r w:rsidRPr="00993AD1">
        <w:rPr>
          <w:rFonts w:ascii="Arial" w:eastAsia="Times New Roman" w:hAnsi="Arial" w:cs="Arial"/>
          <w:color w:val="333333"/>
          <w:sz w:val="24"/>
          <w:szCs w:val="24"/>
          <w:rtl/>
        </w:rPr>
        <w:t xml:space="preserve">כִּי בַיּוֹם הַזֶּה יְכַפֵּר עֲלֵיכֶם לְטַהֵר אֶתְכֶם מִכֹּל </w:t>
      </w:r>
      <w:proofErr w:type="spellStart"/>
      <w:r w:rsidRPr="00993AD1">
        <w:rPr>
          <w:rFonts w:ascii="Arial" w:eastAsia="Times New Roman" w:hAnsi="Arial" w:cs="Arial"/>
          <w:color w:val="333333"/>
          <w:sz w:val="24"/>
          <w:szCs w:val="24"/>
          <w:rtl/>
        </w:rPr>
        <w:t>חַטֹּאתֵיכֶם</w:t>
      </w:r>
      <w:proofErr w:type="spellEnd"/>
      <w:r w:rsidRPr="00993AD1">
        <w:rPr>
          <w:rFonts w:ascii="Arial" w:eastAsia="Times New Roman" w:hAnsi="Arial" w:cs="Arial"/>
          <w:color w:val="333333"/>
          <w:sz w:val="24"/>
          <w:szCs w:val="24"/>
          <w:rtl/>
        </w:rPr>
        <w:t xml:space="preserve"> לִפְנֵי ה' תִּטְהָרוּ", מצווה על כל אדם לשוב בתשובה ולהתוודות על חטאיו ביום הכיפורים</w:t>
      </w:r>
      <w:r w:rsidRPr="00993AD1">
        <w:rPr>
          <w:rFonts w:ascii="Arial" w:eastAsia="Times New Roman" w:hAnsi="Arial" w:cs="Arial"/>
          <w:color w:val="333333"/>
          <w:sz w:val="24"/>
          <w:szCs w:val="24"/>
        </w:rPr>
        <w:t> </w:t>
      </w:r>
      <w:r w:rsidR="002F3E19">
        <w:rPr>
          <w:rFonts w:ascii="Arial" w:eastAsia="Times New Roman" w:hAnsi="Arial" w:cs="Arial" w:hint="cs"/>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tl/>
        </w:rPr>
        <w:t>רמב"ם הל' תשובה ב, ז</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24"/>
          <w:szCs w:val="24"/>
        </w:rPr>
        <w:t>.</w:t>
      </w:r>
    </w:p>
    <w:p w:rsidR="00993AD1" w:rsidRPr="00993AD1" w:rsidRDefault="00993AD1" w:rsidP="002F3E19">
      <w:pPr>
        <w:spacing w:line="360" w:lineRule="auto"/>
        <w:jc w:val="both"/>
        <w:rPr>
          <w:rFonts w:ascii="Arial" w:eastAsia="Times New Roman" w:hAnsi="Arial" w:cs="Arial"/>
          <w:color w:val="333333"/>
          <w:sz w:val="24"/>
          <w:szCs w:val="24"/>
        </w:rPr>
      </w:pPr>
      <w:r w:rsidRPr="00993AD1">
        <w:rPr>
          <w:rFonts w:ascii="Arial" w:eastAsia="Times New Roman" w:hAnsi="Arial" w:cs="Arial"/>
          <w:color w:val="333333"/>
          <w:sz w:val="24"/>
          <w:szCs w:val="24"/>
          <w:rtl/>
        </w:rPr>
        <w:t>על ידי ווידוי בדיבור מפורש, התשובה נגמרת. שכך היא כל עבודתנו בעולם הזה, להוציא אל הפועל את הכוונות הטובות שכמוסות במחשבה ובלב. ועל ידי הווידוי בדיבור מפורש, המחשבות והרגשות שמלוות את התשובה מתבררות ומתלבנות, והחרטה עמוקה ונחרצת, והחוטא יוכל להתחזק שלא לחטוא יותר. לפיכך צוותה התורה את החוטאים שהביאו קרבן חטאת שיתוודו על עוונם, שנאמר</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tl/>
        </w:rPr>
        <w:t>במדבר ה, ו-ז</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24"/>
          <w:szCs w:val="24"/>
        </w:rPr>
        <w:t>: "</w:t>
      </w:r>
      <w:r w:rsidRPr="00993AD1">
        <w:rPr>
          <w:rFonts w:ascii="Arial" w:eastAsia="Times New Roman" w:hAnsi="Arial" w:cs="Arial"/>
          <w:color w:val="333333"/>
          <w:sz w:val="24"/>
          <w:szCs w:val="24"/>
          <w:rtl/>
        </w:rPr>
        <w:t xml:space="preserve">דַּבֵּר אֶל בְּנֵי יִשְׂרָאֵל: אִישׁ אוֹ </w:t>
      </w:r>
      <w:proofErr w:type="spellStart"/>
      <w:r w:rsidRPr="00993AD1">
        <w:rPr>
          <w:rFonts w:ascii="Arial" w:eastAsia="Times New Roman" w:hAnsi="Arial" w:cs="Arial"/>
          <w:color w:val="333333"/>
          <w:sz w:val="24"/>
          <w:szCs w:val="24"/>
          <w:rtl/>
        </w:rPr>
        <w:t>אִשָּׁה</w:t>
      </w:r>
      <w:proofErr w:type="spellEnd"/>
      <w:r w:rsidRPr="00993AD1">
        <w:rPr>
          <w:rFonts w:ascii="Arial" w:eastAsia="Times New Roman" w:hAnsi="Arial" w:cs="Arial"/>
          <w:color w:val="333333"/>
          <w:sz w:val="24"/>
          <w:szCs w:val="24"/>
          <w:rtl/>
        </w:rPr>
        <w:t xml:space="preserve"> כִּי יַעֲשׂוּ מִכָּל חַטֹּאת הָאָדָם לִמְעֹל מַעַל בַּה' וְאָשְׁמָה הַנֶּפֶשׁ הַהִוא. </w:t>
      </w:r>
      <w:proofErr w:type="spellStart"/>
      <w:r w:rsidRPr="00993AD1">
        <w:rPr>
          <w:rFonts w:ascii="Arial" w:eastAsia="Times New Roman" w:hAnsi="Arial" w:cs="Arial"/>
          <w:color w:val="333333"/>
          <w:sz w:val="24"/>
          <w:szCs w:val="24"/>
          <w:rtl/>
        </w:rPr>
        <w:t>וְהִתְוַדּו</w:t>
      </w:r>
      <w:proofErr w:type="spellEnd"/>
      <w:r w:rsidRPr="00993AD1">
        <w:rPr>
          <w:rFonts w:ascii="Arial" w:eastAsia="Times New Roman" w:hAnsi="Arial" w:cs="Arial"/>
          <w:color w:val="333333"/>
          <w:sz w:val="24"/>
          <w:szCs w:val="24"/>
          <w:rtl/>
        </w:rPr>
        <w:t>ּ אֶת חַטָּאתָם אֲשֶׁר עָשׂוּ…". וכן נאמר</w:t>
      </w:r>
      <w:r w:rsidRPr="00993AD1">
        <w:rPr>
          <w:rFonts w:ascii="Arial" w:eastAsia="Times New Roman" w:hAnsi="Arial" w:cs="Arial"/>
          <w:color w:val="333333"/>
          <w:sz w:val="24"/>
          <w:szCs w:val="24"/>
        </w:rPr>
        <w:t> </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tl/>
        </w:rPr>
        <w:t>ויקרא ה, ה</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24"/>
          <w:szCs w:val="24"/>
        </w:rPr>
        <w:t>: "</w:t>
      </w:r>
      <w:r w:rsidRPr="00993AD1">
        <w:rPr>
          <w:rFonts w:ascii="Arial" w:eastAsia="Times New Roman" w:hAnsi="Arial" w:cs="Arial"/>
          <w:color w:val="333333"/>
          <w:sz w:val="24"/>
          <w:szCs w:val="24"/>
          <w:rtl/>
        </w:rPr>
        <w:t>וְהָיָה כִי יֶאְשַׁם לְאַחַת מֵאֵלֶּה וְהִתְוַדָּה אֲשֶׁר חָטָא עָלֶיהָ". וכשם שהמקריב חטאת חייב להתוודות, כך כל מי ששב בתשובה חייב להתוודות על חטאו, ובזה תשובתו נגמרת</w:t>
      </w:r>
      <w:r w:rsidRPr="00993AD1">
        <w:rPr>
          <w:rFonts w:ascii="Arial" w:eastAsia="Times New Roman" w:hAnsi="Arial" w:cs="Arial"/>
          <w:color w:val="333333"/>
          <w:sz w:val="24"/>
          <w:szCs w:val="24"/>
        </w:rPr>
        <w:t> </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tl/>
        </w:rPr>
        <w:t>רמב"ם תשובה א, א</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24"/>
          <w:szCs w:val="24"/>
        </w:rPr>
        <w:t>.</w:t>
      </w:r>
    </w:p>
    <w:p w:rsidR="00993AD1" w:rsidRPr="00993AD1" w:rsidRDefault="00993AD1" w:rsidP="002F3E19">
      <w:pPr>
        <w:spacing w:line="360" w:lineRule="auto"/>
        <w:jc w:val="both"/>
        <w:rPr>
          <w:rFonts w:ascii="Arial" w:eastAsia="Times New Roman" w:hAnsi="Arial" w:cs="Arial"/>
          <w:color w:val="333333"/>
          <w:sz w:val="24"/>
          <w:szCs w:val="24"/>
        </w:rPr>
      </w:pPr>
      <w:r w:rsidRPr="00993AD1">
        <w:rPr>
          <w:rFonts w:ascii="Arial" w:eastAsia="Times New Roman" w:hAnsi="Arial" w:cs="Arial"/>
          <w:color w:val="333333"/>
          <w:sz w:val="24"/>
          <w:szCs w:val="24"/>
          <w:rtl/>
        </w:rPr>
        <w:t>וכך יש לנהוג במשך כל השנה, שאם חטא אדם בשגגה יאמר לפני ה' "חטאתי", ואם חטא במזיד יאמר "עוויתי", ואם חטא במרד יאמר "פשעתי". ובכך הוא מקיים את מצוות הווידוי, למרות שלא פרט בפיו את חטאו, אמנם בדרך כלל עדיף שיפרט את חטאו, ובמצבים מסוימים עדיף שלא לפרט את החטא</w:t>
      </w:r>
      <w:r w:rsidR="003A7996">
        <w:rPr>
          <w:rFonts w:ascii="Arial" w:eastAsia="Times New Roman" w:hAnsi="Arial" w:cs="Arial"/>
          <w:color w:val="333333"/>
          <w:sz w:val="18"/>
          <w:szCs w:val="18"/>
          <w:bdr w:val="none" w:sz="0" w:space="0" w:color="auto" w:frame="1"/>
          <w:rtl/>
        </w:rPr>
        <w:t>)</w:t>
      </w:r>
      <w:proofErr w:type="spellStart"/>
      <w:r w:rsidRPr="00993AD1">
        <w:rPr>
          <w:rFonts w:ascii="Arial" w:eastAsia="Times New Roman" w:hAnsi="Arial" w:cs="Arial"/>
          <w:color w:val="333333"/>
          <w:sz w:val="18"/>
          <w:szCs w:val="18"/>
          <w:bdr w:val="none" w:sz="0" w:space="0" w:color="auto" w:frame="1"/>
          <w:rtl/>
        </w:rPr>
        <w:t>שו"ע</w:t>
      </w:r>
      <w:proofErr w:type="spellEnd"/>
      <w:r w:rsidRPr="00993AD1">
        <w:rPr>
          <w:rFonts w:ascii="Arial" w:eastAsia="Times New Roman" w:hAnsi="Arial" w:cs="Arial"/>
          <w:color w:val="333333"/>
          <w:sz w:val="18"/>
          <w:szCs w:val="18"/>
          <w:bdr w:val="none" w:sz="0" w:space="0" w:color="auto" w:frame="1"/>
          <w:rtl/>
        </w:rPr>
        <w:t xml:space="preserve"> </w:t>
      </w:r>
      <w:proofErr w:type="spellStart"/>
      <w:r w:rsidRPr="00993AD1">
        <w:rPr>
          <w:rFonts w:ascii="Arial" w:eastAsia="Times New Roman" w:hAnsi="Arial" w:cs="Arial"/>
          <w:color w:val="333333"/>
          <w:sz w:val="18"/>
          <w:szCs w:val="18"/>
          <w:bdr w:val="none" w:sz="0" w:space="0" w:color="auto" w:frame="1"/>
          <w:rtl/>
        </w:rPr>
        <w:t>תרז</w:t>
      </w:r>
      <w:proofErr w:type="spellEnd"/>
      <w:r w:rsidRPr="00993AD1">
        <w:rPr>
          <w:rFonts w:ascii="Arial" w:eastAsia="Times New Roman" w:hAnsi="Arial" w:cs="Arial"/>
          <w:color w:val="333333"/>
          <w:sz w:val="18"/>
          <w:szCs w:val="18"/>
          <w:bdr w:val="none" w:sz="0" w:space="0" w:color="auto" w:frame="1"/>
          <w:rtl/>
        </w:rPr>
        <w:t xml:space="preserve">, ב; מ"ב ה, </w:t>
      </w:r>
      <w:proofErr w:type="spellStart"/>
      <w:r w:rsidRPr="00993AD1">
        <w:rPr>
          <w:rFonts w:ascii="Arial" w:eastAsia="Times New Roman" w:hAnsi="Arial" w:cs="Arial"/>
          <w:color w:val="333333"/>
          <w:sz w:val="18"/>
          <w:szCs w:val="18"/>
          <w:bdr w:val="none" w:sz="0" w:space="0" w:color="auto" w:frame="1"/>
          <w:rtl/>
        </w:rPr>
        <w:t>שעה"צ</w:t>
      </w:r>
      <w:proofErr w:type="spellEnd"/>
      <w:r w:rsidRPr="00993AD1">
        <w:rPr>
          <w:rFonts w:ascii="Arial" w:eastAsia="Times New Roman" w:hAnsi="Arial" w:cs="Arial"/>
          <w:color w:val="333333"/>
          <w:sz w:val="18"/>
          <w:szCs w:val="18"/>
          <w:bdr w:val="none" w:sz="0" w:space="0" w:color="auto" w:frame="1"/>
          <w:rtl/>
        </w:rPr>
        <w:t xml:space="preserve"> יא. ועיין להלן ד-ה, אימתי עדיף שיפרט החטא ואימתי לא</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24"/>
          <w:szCs w:val="24"/>
        </w:rPr>
        <w:t>.</w:t>
      </w:r>
      <w:hyperlink r:id="rId6" w:anchor="note_1" w:tooltip="לדעת רבים הווידוי הוא מעיקרי התשובה, שעל ידו התשובה נגמרת (שערי תשובה א, מ; רמב&quot;ן, סמ&quot;ק, חרדים). וביאר רמב&quot;ן (ויקרא א, ט) שהתשובה צריכה להיות במחשבה, דיבור ומעשה. המחשבה היא החרטה, הדיבור הוא הווידוי, וסמיכת הידיים על הקרבן הוא המעשה. וכ&quot;כ בספר העקרים (ד, כו)." w:history="1">
        <w:r w:rsidRPr="00993AD1">
          <w:rPr>
            <w:rFonts w:ascii="Arial" w:eastAsia="Times New Roman" w:hAnsi="Arial" w:cs="Arial"/>
            <w:color w:val="743399"/>
            <w:sz w:val="12"/>
            <w:szCs w:val="12"/>
            <w:bdr w:val="none" w:sz="0" w:space="0" w:color="auto" w:frame="1"/>
          </w:rPr>
          <w:t>1</w:t>
        </w:r>
      </w:hyperlink>
    </w:p>
    <w:p w:rsidR="00993AD1" w:rsidRPr="00993AD1" w:rsidRDefault="001C20A6" w:rsidP="002F3E19">
      <w:pPr>
        <w:spacing w:line="360" w:lineRule="auto"/>
        <w:jc w:val="both"/>
        <w:rPr>
          <w:rFonts w:ascii="Arial" w:eastAsia="Times New Roman" w:hAnsi="Arial" w:cs="Arial"/>
          <w:color w:val="333333"/>
          <w:sz w:val="18"/>
          <w:szCs w:val="18"/>
        </w:rPr>
      </w:pPr>
      <w:r>
        <w:rPr>
          <w:rFonts w:ascii="Arial" w:eastAsia="Times New Roman" w:hAnsi="Arial" w:cs="Arial"/>
          <w:color w:val="333333"/>
          <w:sz w:val="18"/>
          <w:szCs w:val="18"/>
        </w:rPr>
        <w:pict>
          <v:rect id="_x0000_i1025" style="width:458.25pt;height:.75pt" o:hrpct="0" o:hralign="center" o:hrstd="t" o:hr="t" fillcolor="#a0a0a0" stroked="f"/>
        </w:pict>
      </w:r>
    </w:p>
    <w:p w:rsidR="00993AD1" w:rsidRDefault="00993AD1" w:rsidP="002F3E19">
      <w:pPr>
        <w:spacing w:line="360" w:lineRule="auto"/>
        <w:jc w:val="both"/>
        <w:rPr>
          <w:rFonts w:ascii="Arial" w:eastAsia="Times New Roman" w:hAnsi="Arial" w:cs="Arial"/>
          <w:color w:val="333333"/>
          <w:sz w:val="18"/>
          <w:szCs w:val="18"/>
          <w:rtl/>
        </w:rPr>
      </w:pPr>
      <w:r w:rsidRPr="00993AD1">
        <w:rPr>
          <w:rFonts w:ascii="Arial" w:eastAsia="Times New Roman" w:hAnsi="Arial" w:cs="Arial"/>
          <w:color w:val="333333"/>
          <w:sz w:val="18"/>
          <w:szCs w:val="18"/>
        </w:rPr>
        <w:t> </w:t>
      </w:r>
      <w:r w:rsidR="003A7996">
        <w:rPr>
          <w:rFonts w:ascii="Arial" w:eastAsia="Times New Roman" w:hAnsi="Arial" w:cs="Arial"/>
          <w:color w:val="333333"/>
          <w:sz w:val="18"/>
          <w:szCs w:val="18"/>
        </w:rPr>
        <w:t>.1</w:t>
      </w:r>
      <w:r w:rsidRPr="00993AD1">
        <w:rPr>
          <w:rFonts w:ascii="Arial" w:eastAsia="Times New Roman" w:hAnsi="Arial" w:cs="Arial"/>
          <w:color w:val="333333"/>
          <w:sz w:val="18"/>
          <w:szCs w:val="18"/>
          <w:bdr w:val="none" w:sz="0" w:space="0" w:color="auto" w:frame="1"/>
          <w:rtl/>
        </w:rPr>
        <w:t xml:space="preserve">לדעת רבים הווידוי הוא מעיקרי התשובה, שעל ידו התשובה </w:t>
      </w:r>
      <w:proofErr w:type="gramStart"/>
      <w:r w:rsidRPr="00993AD1">
        <w:rPr>
          <w:rFonts w:ascii="Arial" w:eastAsia="Times New Roman" w:hAnsi="Arial" w:cs="Arial"/>
          <w:color w:val="333333"/>
          <w:sz w:val="18"/>
          <w:szCs w:val="18"/>
          <w:bdr w:val="none" w:sz="0" w:space="0" w:color="auto" w:frame="1"/>
          <w:rtl/>
        </w:rPr>
        <w:t>נגמרת</w:t>
      </w:r>
      <w:r w:rsidRPr="00993AD1">
        <w:rPr>
          <w:rFonts w:ascii="Arial" w:eastAsia="Times New Roman" w:hAnsi="Arial" w:cs="Arial"/>
          <w:color w:val="333333"/>
          <w:sz w:val="18"/>
          <w:szCs w:val="18"/>
          <w:bdr w:val="none" w:sz="0" w:space="0" w:color="auto" w:frame="1"/>
        </w:rPr>
        <w:t> </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tl/>
        </w:rPr>
        <w:t>שערי</w:t>
      </w:r>
      <w:proofErr w:type="gramEnd"/>
      <w:r w:rsidRPr="00993AD1">
        <w:rPr>
          <w:rFonts w:ascii="Arial" w:eastAsia="Times New Roman" w:hAnsi="Arial" w:cs="Arial"/>
          <w:color w:val="333333"/>
          <w:sz w:val="18"/>
          <w:szCs w:val="18"/>
          <w:bdr w:val="none" w:sz="0" w:space="0" w:color="auto" w:frame="1"/>
          <w:rtl/>
        </w:rPr>
        <w:t xml:space="preserve"> תשובה א, מ; רמב"ן, סמ"ק, חרדים</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Pr>
        <w:t xml:space="preserve">. </w:t>
      </w:r>
      <w:r w:rsidRPr="00993AD1">
        <w:rPr>
          <w:rFonts w:ascii="Arial" w:eastAsia="Times New Roman" w:hAnsi="Arial" w:cs="Arial"/>
          <w:color w:val="333333"/>
          <w:sz w:val="18"/>
          <w:szCs w:val="18"/>
          <w:bdr w:val="none" w:sz="0" w:space="0" w:color="auto" w:frame="1"/>
          <w:rtl/>
        </w:rPr>
        <w:t>וביאר רמב"ן</w:t>
      </w:r>
      <w:r w:rsidRPr="00993AD1">
        <w:rPr>
          <w:rFonts w:ascii="Arial" w:eastAsia="Times New Roman" w:hAnsi="Arial" w:cs="Arial"/>
          <w:color w:val="333333"/>
          <w:sz w:val="18"/>
          <w:szCs w:val="18"/>
          <w:bdr w:val="none" w:sz="0" w:space="0" w:color="auto" w:frame="1"/>
        </w:rPr>
        <w:t> </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tl/>
        </w:rPr>
        <w:t>ויקרא א, ט</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Pr>
        <w:t> </w:t>
      </w:r>
      <w:r w:rsidRPr="00993AD1">
        <w:rPr>
          <w:rFonts w:ascii="Arial" w:eastAsia="Times New Roman" w:hAnsi="Arial" w:cs="Arial"/>
          <w:color w:val="333333"/>
          <w:sz w:val="18"/>
          <w:szCs w:val="18"/>
          <w:bdr w:val="none" w:sz="0" w:space="0" w:color="auto" w:frame="1"/>
          <w:rtl/>
        </w:rPr>
        <w:t>שהתשובה צריכה להיות במחשבה, דיבור ומעשה. המחשבה היא החרטה, הדיבור הוא הווידוי, וסמיכת הידיים על הקרבן הוא המעשה. וכ"כ בספר העקרים</w:t>
      </w:r>
      <w:r w:rsidRPr="00993AD1">
        <w:rPr>
          <w:rFonts w:ascii="Arial" w:eastAsia="Times New Roman" w:hAnsi="Arial" w:cs="Arial"/>
          <w:color w:val="333333"/>
          <w:sz w:val="18"/>
          <w:szCs w:val="18"/>
          <w:bdr w:val="none" w:sz="0" w:space="0" w:color="auto" w:frame="1"/>
        </w:rPr>
        <w:t> </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tl/>
        </w:rPr>
        <w:t xml:space="preserve">ד, </w:t>
      </w:r>
      <w:proofErr w:type="spellStart"/>
      <w:r w:rsidRPr="00993AD1">
        <w:rPr>
          <w:rFonts w:ascii="Arial" w:eastAsia="Times New Roman" w:hAnsi="Arial" w:cs="Arial"/>
          <w:color w:val="333333"/>
          <w:sz w:val="18"/>
          <w:szCs w:val="18"/>
          <w:bdr w:val="none" w:sz="0" w:space="0" w:color="auto" w:frame="1"/>
          <w:rtl/>
        </w:rPr>
        <w:t>כו</w:t>
      </w:r>
      <w:proofErr w:type="spellEnd"/>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Pr>
        <w:t xml:space="preserve">. </w:t>
      </w:r>
      <w:r w:rsidRPr="00993AD1">
        <w:rPr>
          <w:rFonts w:ascii="Arial" w:eastAsia="Times New Roman" w:hAnsi="Arial" w:cs="Arial"/>
          <w:color w:val="333333"/>
          <w:sz w:val="18"/>
          <w:szCs w:val="18"/>
          <w:bdr w:val="none" w:sz="0" w:space="0" w:color="auto" w:frame="1"/>
          <w:rtl/>
        </w:rPr>
        <w:t>כיום שאיננו מביאים קרבן, בווידוי שנעשה בחיתוך שפתיים נכלל גם מעשה</w:t>
      </w:r>
      <w:r w:rsidRPr="00993AD1">
        <w:rPr>
          <w:rFonts w:ascii="Arial" w:eastAsia="Times New Roman" w:hAnsi="Arial" w:cs="Arial"/>
          <w:color w:val="333333"/>
          <w:sz w:val="18"/>
          <w:szCs w:val="18"/>
          <w:bdr w:val="none" w:sz="0" w:space="0" w:color="auto" w:frame="1"/>
        </w:rPr>
        <w:t> </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tl/>
        </w:rPr>
        <w:t>יד קטנה</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Pr>
        <w:t xml:space="preserve">. </w:t>
      </w:r>
      <w:r w:rsidRPr="00993AD1">
        <w:rPr>
          <w:rFonts w:ascii="Arial" w:eastAsia="Times New Roman" w:hAnsi="Arial" w:cs="Arial"/>
          <w:color w:val="333333"/>
          <w:sz w:val="18"/>
          <w:szCs w:val="18"/>
          <w:bdr w:val="none" w:sz="0" w:space="0" w:color="auto" w:frame="1"/>
          <w:rtl/>
        </w:rPr>
        <w:t>יתר על כן, נוהגים לומר וידוי בעמידה ושחייה והכאה על הלב</w:t>
      </w:r>
      <w:r w:rsidRPr="00993AD1">
        <w:rPr>
          <w:rFonts w:ascii="Arial" w:eastAsia="Times New Roman" w:hAnsi="Arial" w:cs="Arial"/>
          <w:color w:val="333333"/>
          <w:sz w:val="18"/>
          <w:szCs w:val="18"/>
          <w:bdr w:val="none" w:sz="0" w:space="0" w:color="auto" w:frame="1"/>
        </w:rPr>
        <w:t> </w:t>
      </w:r>
      <w:r w:rsidR="003A7996">
        <w:rPr>
          <w:rFonts w:ascii="Arial" w:eastAsia="Times New Roman" w:hAnsi="Arial" w:cs="Arial"/>
          <w:color w:val="333333"/>
          <w:sz w:val="18"/>
          <w:szCs w:val="18"/>
          <w:bdr w:val="none" w:sz="0" w:space="0" w:color="auto" w:frame="1"/>
          <w:rtl/>
        </w:rPr>
        <w:t>)</w:t>
      </w:r>
      <w:proofErr w:type="spellStart"/>
      <w:r w:rsidRPr="00993AD1">
        <w:rPr>
          <w:rFonts w:ascii="Arial" w:eastAsia="Times New Roman" w:hAnsi="Arial" w:cs="Arial"/>
          <w:color w:val="333333"/>
          <w:sz w:val="18"/>
          <w:szCs w:val="18"/>
          <w:bdr w:val="none" w:sz="0" w:space="0" w:color="auto" w:frame="1"/>
          <w:rtl/>
        </w:rPr>
        <w:t>שו"ע</w:t>
      </w:r>
      <w:proofErr w:type="spellEnd"/>
      <w:r w:rsidRPr="00993AD1">
        <w:rPr>
          <w:rFonts w:ascii="Arial" w:eastAsia="Times New Roman" w:hAnsi="Arial" w:cs="Arial"/>
          <w:color w:val="333333"/>
          <w:sz w:val="18"/>
          <w:szCs w:val="18"/>
          <w:bdr w:val="none" w:sz="0" w:space="0" w:color="auto" w:frame="1"/>
          <w:rtl/>
        </w:rPr>
        <w:t xml:space="preserve"> </w:t>
      </w:r>
      <w:proofErr w:type="spellStart"/>
      <w:r w:rsidRPr="00993AD1">
        <w:rPr>
          <w:rFonts w:ascii="Arial" w:eastAsia="Times New Roman" w:hAnsi="Arial" w:cs="Arial"/>
          <w:color w:val="333333"/>
          <w:sz w:val="18"/>
          <w:szCs w:val="18"/>
          <w:bdr w:val="none" w:sz="0" w:space="0" w:color="auto" w:frame="1"/>
          <w:rtl/>
        </w:rPr>
        <w:t>תרז</w:t>
      </w:r>
      <w:proofErr w:type="spellEnd"/>
      <w:r w:rsidRPr="00993AD1">
        <w:rPr>
          <w:rFonts w:ascii="Arial" w:eastAsia="Times New Roman" w:hAnsi="Arial" w:cs="Arial"/>
          <w:color w:val="333333"/>
          <w:sz w:val="18"/>
          <w:szCs w:val="18"/>
          <w:bdr w:val="none" w:sz="0" w:space="0" w:color="auto" w:frame="1"/>
          <w:rtl/>
        </w:rPr>
        <w:t>, ג; מ"ב י</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Pr>
        <w:t xml:space="preserve">, </w:t>
      </w:r>
      <w:r w:rsidRPr="00993AD1">
        <w:rPr>
          <w:rFonts w:ascii="Arial" w:eastAsia="Times New Roman" w:hAnsi="Arial" w:cs="Arial"/>
          <w:color w:val="333333"/>
          <w:sz w:val="18"/>
          <w:szCs w:val="18"/>
          <w:bdr w:val="none" w:sz="0" w:space="0" w:color="auto" w:frame="1"/>
          <w:rtl/>
        </w:rPr>
        <w:t xml:space="preserve">וגם בכך הגוף משתתף בתשובה. כתב הרמב"ם בהל' תשובה א, א: "כשיעשה תשובה וישוב מחטאו חייב </w:t>
      </w:r>
      <w:proofErr w:type="spellStart"/>
      <w:r w:rsidRPr="00993AD1">
        <w:rPr>
          <w:rFonts w:ascii="Arial" w:eastAsia="Times New Roman" w:hAnsi="Arial" w:cs="Arial"/>
          <w:color w:val="333333"/>
          <w:sz w:val="18"/>
          <w:szCs w:val="18"/>
          <w:bdr w:val="none" w:sz="0" w:space="0" w:color="auto" w:frame="1"/>
          <w:rtl/>
        </w:rPr>
        <w:t>להתודות</w:t>
      </w:r>
      <w:proofErr w:type="spellEnd"/>
      <w:r w:rsidRPr="00993AD1">
        <w:rPr>
          <w:rFonts w:ascii="Arial" w:eastAsia="Times New Roman" w:hAnsi="Arial" w:cs="Arial"/>
          <w:color w:val="333333"/>
          <w:sz w:val="18"/>
          <w:szCs w:val="18"/>
          <w:bdr w:val="none" w:sz="0" w:space="0" w:color="auto" w:frame="1"/>
          <w:rtl/>
        </w:rPr>
        <w:t xml:space="preserve"> לפני האל ברוך הוא". רבים הבינו שלדעת הרמב"ם אין מצוות עשה לשוב בתשובה, כי זה ברור מאליו, אלא המצווה היא שכאשר ישוב יתוודה</w:t>
      </w:r>
      <w:r w:rsidRPr="00993AD1">
        <w:rPr>
          <w:rFonts w:ascii="Arial" w:eastAsia="Times New Roman" w:hAnsi="Arial" w:cs="Arial"/>
          <w:color w:val="333333"/>
          <w:sz w:val="18"/>
          <w:szCs w:val="18"/>
          <w:bdr w:val="none" w:sz="0" w:space="0" w:color="auto" w:frame="1"/>
        </w:rPr>
        <w:t> </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tl/>
        </w:rPr>
        <w:t xml:space="preserve">פר"ח, </w:t>
      </w:r>
      <w:proofErr w:type="spellStart"/>
      <w:r w:rsidRPr="00993AD1">
        <w:rPr>
          <w:rFonts w:ascii="Arial" w:eastAsia="Times New Roman" w:hAnsi="Arial" w:cs="Arial"/>
          <w:color w:val="333333"/>
          <w:sz w:val="18"/>
          <w:szCs w:val="18"/>
          <w:bdr w:val="none" w:sz="0" w:space="0" w:color="auto" w:frame="1"/>
          <w:rtl/>
        </w:rPr>
        <w:t>מנ"ח</w:t>
      </w:r>
      <w:proofErr w:type="spellEnd"/>
      <w:r w:rsidRPr="00993AD1">
        <w:rPr>
          <w:rFonts w:ascii="Arial" w:eastAsia="Times New Roman" w:hAnsi="Arial" w:cs="Arial"/>
          <w:color w:val="333333"/>
          <w:sz w:val="18"/>
          <w:szCs w:val="18"/>
          <w:bdr w:val="none" w:sz="0" w:space="0" w:color="auto" w:frame="1"/>
          <w:rtl/>
        </w:rPr>
        <w:t xml:space="preserve">, משפט כהן </w:t>
      </w:r>
      <w:proofErr w:type="spellStart"/>
      <w:r w:rsidRPr="00993AD1">
        <w:rPr>
          <w:rFonts w:ascii="Arial" w:eastAsia="Times New Roman" w:hAnsi="Arial" w:cs="Arial"/>
          <w:color w:val="333333"/>
          <w:sz w:val="18"/>
          <w:szCs w:val="18"/>
          <w:bdr w:val="none" w:sz="0" w:space="0" w:color="auto" w:frame="1"/>
          <w:rtl/>
        </w:rPr>
        <w:t>קכח</w:t>
      </w:r>
      <w:proofErr w:type="spellEnd"/>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Pr>
        <w:t xml:space="preserve">. </w:t>
      </w:r>
      <w:r w:rsidRPr="00993AD1">
        <w:rPr>
          <w:rFonts w:ascii="Arial" w:eastAsia="Times New Roman" w:hAnsi="Arial" w:cs="Arial"/>
          <w:color w:val="333333"/>
          <w:sz w:val="18"/>
          <w:szCs w:val="18"/>
          <w:bdr w:val="none" w:sz="0" w:space="0" w:color="auto" w:frame="1"/>
          <w:rtl/>
        </w:rPr>
        <w:t>ויש סוברים, שגם לרמב"ם יש מצוות עשה לשוב בתשובה, והווידוי הוא חלק מהמצווה</w:t>
      </w:r>
      <w:r w:rsidRPr="00993AD1">
        <w:rPr>
          <w:rFonts w:ascii="Arial" w:eastAsia="Times New Roman" w:hAnsi="Arial" w:cs="Arial"/>
          <w:color w:val="333333"/>
          <w:sz w:val="18"/>
          <w:szCs w:val="18"/>
          <w:bdr w:val="none" w:sz="0" w:space="0" w:color="auto" w:frame="1"/>
        </w:rPr>
        <w:t> </w:t>
      </w:r>
      <w:r w:rsidR="003A7996">
        <w:rPr>
          <w:rFonts w:ascii="Arial" w:eastAsia="Times New Roman" w:hAnsi="Arial" w:cs="Arial"/>
          <w:color w:val="333333"/>
          <w:sz w:val="18"/>
          <w:szCs w:val="18"/>
          <w:bdr w:val="none" w:sz="0" w:space="0" w:color="auto" w:frame="1"/>
          <w:rtl/>
        </w:rPr>
        <w:t>)</w:t>
      </w:r>
      <w:proofErr w:type="spellStart"/>
      <w:r w:rsidRPr="00993AD1">
        <w:rPr>
          <w:rFonts w:ascii="Arial" w:eastAsia="Times New Roman" w:hAnsi="Arial" w:cs="Arial"/>
          <w:color w:val="333333"/>
          <w:sz w:val="18"/>
          <w:szCs w:val="18"/>
          <w:bdr w:val="none" w:sz="0" w:space="0" w:color="auto" w:frame="1"/>
          <w:rtl/>
        </w:rPr>
        <w:t>המבי"ט</w:t>
      </w:r>
      <w:proofErr w:type="spellEnd"/>
      <w:r w:rsidRPr="00993AD1">
        <w:rPr>
          <w:rFonts w:ascii="Arial" w:eastAsia="Times New Roman" w:hAnsi="Arial" w:cs="Arial"/>
          <w:color w:val="333333"/>
          <w:sz w:val="18"/>
          <w:szCs w:val="18"/>
          <w:bdr w:val="none" w:sz="0" w:space="0" w:color="auto" w:frame="1"/>
          <w:rtl/>
        </w:rPr>
        <w:t xml:space="preserve"> בקרית ספר</w:t>
      </w:r>
      <w:r w:rsidR="003A7996">
        <w:rPr>
          <w:rFonts w:ascii="Arial" w:eastAsia="Times New Roman" w:hAnsi="Arial" w:cs="Arial"/>
          <w:color w:val="333333"/>
          <w:sz w:val="18"/>
          <w:szCs w:val="18"/>
          <w:bdr w:val="none" w:sz="0" w:space="0" w:color="auto" w:frame="1"/>
          <w:rtl/>
        </w:rPr>
        <w:t>)</w:t>
      </w:r>
      <w:r w:rsidRPr="00993AD1">
        <w:rPr>
          <w:rFonts w:ascii="Arial" w:eastAsia="Times New Roman" w:hAnsi="Arial" w:cs="Arial"/>
          <w:color w:val="333333"/>
          <w:sz w:val="18"/>
          <w:szCs w:val="18"/>
          <w:bdr w:val="none" w:sz="0" w:space="0" w:color="auto" w:frame="1"/>
        </w:rPr>
        <w:t>.</w:t>
      </w:r>
    </w:p>
    <w:p w:rsidR="003A7996" w:rsidRDefault="003A7996" w:rsidP="002F3E19">
      <w:pPr>
        <w:spacing w:line="240" w:lineRule="auto"/>
        <w:jc w:val="both"/>
        <w:rPr>
          <w:rFonts w:ascii="Arial" w:eastAsia="Times New Roman" w:hAnsi="Arial"/>
          <w:color w:val="333333"/>
          <w:sz w:val="28"/>
          <w:rtl/>
        </w:rPr>
      </w:pPr>
      <w:r>
        <w:rPr>
          <w:rFonts w:ascii="Arial" w:eastAsia="Times New Roman" w:hAnsi="Arial" w:hint="cs"/>
          <w:color w:val="333333"/>
          <w:sz w:val="28"/>
          <w:rtl/>
        </w:rPr>
        <w:t>שאלות סיכום:</w:t>
      </w:r>
    </w:p>
    <w:p w:rsidR="003A7996" w:rsidRDefault="003A7996" w:rsidP="002F3E19">
      <w:pPr>
        <w:spacing w:line="240" w:lineRule="auto"/>
        <w:jc w:val="both"/>
        <w:rPr>
          <w:rFonts w:ascii="Arial" w:eastAsia="Times New Roman" w:hAnsi="Arial"/>
          <w:color w:val="333333"/>
          <w:sz w:val="28"/>
          <w:rtl/>
        </w:rPr>
      </w:pPr>
      <w:r w:rsidRPr="003A7996">
        <w:rPr>
          <w:rFonts w:ascii="Arial" w:eastAsia="Times New Roman" w:hAnsi="Arial" w:hint="cs"/>
          <w:color w:val="333333"/>
          <w:sz w:val="28"/>
          <w:rtl/>
        </w:rPr>
        <w:t>1.</w:t>
      </w:r>
      <w:r>
        <w:rPr>
          <w:rFonts w:ascii="Arial" w:eastAsia="Times New Roman" w:hAnsi="Arial" w:hint="cs"/>
          <w:color w:val="333333"/>
          <w:sz w:val="28"/>
          <w:rtl/>
        </w:rPr>
        <w:t xml:space="preserve"> מה המצווה המיוחדת שיש ביום הכיפורים? מדוע?</w:t>
      </w:r>
    </w:p>
    <w:p w:rsidR="003A7996" w:rsidRDefault="003A7996" w:rsidP="002F3E19">
      <w:pPr>
        <w:spacing w:line="240" w:lineRule="auto"/>
        <w:jc w:val="both"/>
        <w:rPr>
          <w:rFonts w:ascii="Arial" w:eastAsia="Times New Roman" w:hAnsi="Arial"/>
          <w:color w:val="333333"/>
          <w:sz w:val="28"/>
          <w:rtl/>
        </w:rPr>
      </w:pPr>
      <w:r>
        <w:rPr>
          <w:rFonts w:ascii="Arial" w:eastAsia="Times New Roman" w:hAnsi="Arial" w:hint="cs"/>
          <w:color w:val="333333"/>
          <w:sz w:val="28"/>
          <w:rtl/>
        </w:rPr>
        <w:t>___________________________________________________________________________</w:t>
      </w:r>
    </w:p>
    <w:p w:rsidR="003A7996" w:rsidRDefault="003A7996" w:rsidP="002F3E19">
      <w:pPr>
        <w:spacing w:line="240" w:lineRule="auto"/>
        <w:jc w:val="both"/>
        <w:rPr>
          <w:rFonts w:ascii="Arial" w:eastAsia="Times New Roman" w:hAnsi="Arial"/>
          <w:color w:val="333333"/>
          <w:sz w:val="28"/>
          <w:rtl/>
        </w:rPr>
      </w:pPr>
      <w:r>
        <w:rPr>
          <w:rFonts w:ascii="Arial" w:eastAsia="Times New Roman" w:hAnsi="Arial" w:hint="cs"/>
          <w:color w:val="333333"/>
          <w:sz w:val="28"/>
          <w:rtl/>
        </w:rPr>
        <w:t>2. איך על ידי הווידוי התשובה היא שלמה?</w:t>
      </w:r>
    </w:p>
    <w:p w:rsidR="003A7996" w:rsidRDefault="003A7996" w:rsidP="002F3E19">
      <w:pPr>
        <w:spacing w:line="240" w:lineRule="auto"/>
        <w:jc w:val="both"/>
        <w:rPr>
          <w:rFonts w:ascii="Arial" w:eastAsia="Times New Roman" w:hAnsi="Arial"/>
          <w:color w:val="333333"/>
          <w:sz w:val="28"/>
          <w:rtl/>
        </w:rPr>
      </w:pPr>
      <w:r>
        <w:rPr>
          <w:rFonts w:ascii="Arial" w:eastAsia="Times New Roman" w:hAnsi="Arial" w:hint="cs"/>
          <w:color w:val="333333"/>
          <w:sz w:val="28"/>
          <w:rtl/>
        </w:rPr>
        <w:t>___________________________________________________________________________</w:t>
      </w:r>
    </w:p>
    <w:p w:rsidR="003A7996" w:rsidRDefault="003A7996" w:rsidP="002F3E19">
      <w:pPr>
        <w:spacing w:line="240" w:lineRule="auto"/>
        <w:jc w:val="both"/>
        <w:rPr>
          <w:rFonts w:ascii="Arial" w:eastAsia="Times New Roman" w:hAnsi="Arial"/>
          <w:color w:val="333333"/>
          <w:sz w:val="28"/>
          <w:rtl/>
        </w:rPr>
      </w:pPr>
      <w:r>
        <w:rPr>
          <w:rFonts w:ascii="Arial" w:eastAsia="Times New Roman" w:hAnsi="Arial" w:hint="cs"/>
          <w:color w:val="333333"/>
          <w:sz w:val="28"/>
          <w:rtl/>
        </w:rPr>
        <w:t>3. מהו המקור בתורה שממנו לומדים שמתוודים על חטאים?</w:t>
      </w:r>
    </w:p>
    <w:p w:rsidR="003A7996" w:rsidRDefault="003A7996" w:rsidP="002F3E19">
      <w:pPr>
        <w:spacing w:line="240" w:lineRule="auto"/>
        <w:jc w:val="both"/>
        <w:rPr>
          <w:rFonts w:ascii="Arial" w:eastAsia="Times New Roman" w:hAnsi="Arial"/>
          <w:color w:val="333333"/>
          <w:sz w:val="28"/>
          <w:rtl/>
        </w:rPr>
      </w:pPr>
      <w:r>
        <w:rPr>
          <w:rFonts w:ascii="Arial" w:eastAsia="Times New Roman" w:hAnsi="Arial" w:hint="cs"/>
          <w:color w:val="333333"/>
          <w:sz w:val="28"/>
          <w:rtl/>
        </w:rPr>
        <w:t>___________________________________________________________________________</w:t>
      </w:r>
    </w:p>
    <w:p w:rsidR="003A7996" w:rsidRDefault="003A7996" w:rsidP="002F3E19">
      <w:pPr>
        <w:spacing w:line="240" w:lineRule="auto"/>
        <w:jc w:val="both"/>
        <w:rPr>
          <w:rFonts w:ascii="Arial" w:eastAsia="Times New Roman" w:hAnsi="Arial"/>
          <w:color w:val="333333"/>
          <w:sz w:val="28"/>
          <w:rtl/>
        </w:rPr>
      </w:pPr>
      <w:r>
        <w:rPr>
          <w:rFonts w:ascii="Arial" w:eastAsia="Times New Roman" w:hAnsi="Arial" w:hint="cs"/>
          <w:color w:val="333333"/>
          <w:sz w:val="28"/>
          <w:rtl/>
        </w:rPr>
        <w:lastRenderedPageBreak/>
        <w:t>4. מהו ההבדל בין הלשונות "חטאתי", "עוויתי", "פשעתי"?</w:t>
      </w:r>
    </w:p>
    <w:p w:rsidR="003A7996" w:rsidRPr="003A7996" w:rsidRDefault="003A7996" w:rsidP="002F3E19">
      <w:pPr>
        <w:spacing w:line="240" w:lineRule="auto"/>
        <w:jc w:val="both"/>
        <w:rPr>
          <w:rFonts w:ascii="Arial" w:eastAsia="Times New Roman" w:hAnsi="Arial"/>
          <w:color w:val="333333"/>
          <w:sz w:val="28"/>
          <w:rtl/>
        </w:rPr>
      </w:pPr>
      <w:r>
        <w:rPr>
          <w:rFonts w:ascii="Arial" w:eastAsia="Times New Roman" w:hAnsi="Arial" w:hint="cs"/>
          <w:color w:val="333333"/>
          <w:sz w:val="28"/>
          <w:rtl/>
        </w:rPr>
        <w:t>___________________________________________________________________________</w:t>
      </w:r>
    </w:p>
    <w:p w:rsidR="00993AD1" w:rsidRDefault="003A7996" w:rsidP="002F3E19">
      <w:pPr>
        <w:spacing w:line="360" w:lineRule="auto"/>
        <w:jc w:val="both"/>
        <w:rPr>
          <w:sz w:val="28"/>
          <w:rtl/>
        </w:rPr>
      </w:pPr>
      <w:r>
        <w:rPr>
          <w:rFonts w:hint="cs"/>
          <w:sz w:val="28"/>
          <w:rtl/>
        </w:rPr>
        <w:t>5. איך גורמים שהתשובה תהיה גם במחשבה גם בדיבור וגם במעשה? )עיין הערה מס' 1)</w:t>
      </w:r>
    </w:p>
    <w:p w:rsidR="003A7996" w:rsidRPr="003A7996" w:rsidRDefault="003A7996" w:rsidP="002F3E19">
      <w:pPr>
        <w:spacing w:line="360" w:lineRule="auto"/>
        <w:jc w:val="both"/>
        <w:rPr>
          <w:sz w:val="28"/>
          <w:rtl/>
        </w:rPr>
      </w:pPr>
      <w:r>
        <w:rPr>
          <w:rFonts w:hint="cs"/>
          <w:sz w:val="28"/>
          <w:rtl/>
        </w:rPr>
        <w:t>__________________________________________________________________________</w:t>
      </w:r>
    </w:p>
    <w:sectPr w:rsidR="003A7996" w:rsidRPr="003A7996" w:rsidSect="000920BA">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43183"/>
    <w:multiLevelType w:val="multilevel"/>
    <w:tmpl w:val="31D4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C07807"/>
    <w:multiLevelType w:val="hybridMultilevel"/>
    <w:tmpl w:val="3E32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D1"/>
    <w:rsid w:val="000920BA"/>
    <w:rsid w:val="001C20A6"/>
    <w:rsid w:val="002F3E19"/>
    <w:rsid w:val="003A7996"/>
    <w:rsid w:val="00993AD1"/>
    <w:rsid w:val="00B2256D"/>
    <w:rsid w:val="00E33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7F412-1AE7-4F37-9DF5-1BF58BAF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David"/>
        <w:sz w:val="22"/>
        <w:szCs w:val="28"/>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993AD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93AD1"/>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993AD1"/>
  </w:style>
  <w:style w:type="character" w:styleId="Hyperlink">
    <w:name w:val="Hyperlink"/>
    <w:basedOn w:val="a0"/>
    <w:uiPriority w:val="99"/>
    <w:semiHidden/>
    <w:unhideWhenUsed/>
    <w:rsid w:val="00993AD1"/>
    <w:rPr>
      <w:color w:val="0000FF"/>
      <w:u w:val="single"/>
    </w:rPr>
  </w:style>
  <w:style w:type="paragraph" w:styleId="NormalWeb">
    <w:name w:val="Normal (Web)"/>
    <w:basedOn w:val="a"/>
    <w:uiPriority w:val="99"/>
    <w:semiHidden/>
    <w:unhideWhenUsed/>
    <w:rsid w:val="00993AD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undbrackets">
    <w:name w:val="round_brackets"/>
    <w:basedOn w:val="a0"/>
    <w:rsid w:val="00993AD1"/>
  </w:style>
  <w:style w:type="paragraph" w:styleId="a3">
    <w:name w:val="List Paragraph"/>
    <w:basedOn w:val="a"/>
    <w:uiPriority w:val="34"/>
    <w:qFormat/>
    <w:rsid w:val="003A7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38537">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0">
          <w:marLeft w:val="0"/>
          <w:marRight w:val="0"/>
          <w:marTop w:val="0"/>
          <w:marBottom w:val="0"/>
          <w:divBdr>
            <w:top w:val="none" w:sz="0" w:space="0" w:color="auto"/>
            <w:left w:val="none" w:sz="0" w:space="0" w:color="auto"/>
            <w:bottom w:val="none" w:sz="0" w:space="0" w:color="auto"/>
            <w:right w:val="none" w:sz="0" w:space="0" w:color="auto"/>
          </w:divBdr>
        </w:div>
        <w:div w:id="262805220">
          <w:marLeft w:val="0"/>
          <w:marRight w:val="0"/>
          <w:marTop w:val="0"/>
          <w:marBottom w:val="0"/>
          <w:divBdr>
            <w:top w:val="none" w:sz="0" w:space="0" w:color="auto"/>
            <w:left w:val="none" w:sz="0" w:space="0" w:color="auto"/>
            <w:bottom w:val="none" w:sz="0" w:space="0" w:color="auto"/>
            <w:right w:val="none" w:sz="0" w:space="0" w:color="auto"/>
          </w:divBdr>
          <w:divsChild>
            <w:div w:id="14977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h.yhb.org.il/15-07-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1C00B-99D3-4EA3-A01B-28D7D473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2641</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aam</cp:lastModifiedBy>
  <cp:revision>2</cp:revision>
  <dcterms:created xsi:type="dcterms:W3CDTF">2016-12-01T11:15:00Z</dcterms:created>
  <dcterms:modified xsi:type="dcterms:W3CDTF">2016-12-01T11:15:00Z</dcterms:modified>
</cp:coreProperties>
</file>