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DAE" w:rsidRDefault="00203DAE" w:rsidP="00203DAE">
      <w:pPr>
        <w:spacing w:after="120"/>
        <w:rPr>
          <w:rFonts w:cs="FrankRuehl" w:hint="cs"/>
          <w:color w:val="FF0000"/>
          <w:sz w:val="20"/>
          <w:szCs w:val="20"/>
          <w:rtl/>
        </w:rPr>
      </w:pPr>
      <w:bookmarkStart w:id="0" w:name="_GoBack"/>
      <w:proofErr w:type="spellStart"/>
      <w:r>
        <w:rPr>
          <w:rFonts w:cs="FrankRuehl" w:hint="cs"/>
          <w:color w:val="FF0000"/>
          <w:sz w:val="20"/>
          <w:szCs w:val="20"/>
          <w:rtl/>
        </w:rPr>
        <w:t>נןשא</w:t>
      </w:r>
      <w:proofErr w:type="spellEnd"/>
      <w:r>
        <w:rPr>
          <w:rFonts w:cs="FrankRuehl" w:hint="cs"/>
          <w:color w:val="FF0000"/>
          <w:sz w:val="20"/>
          <w:szCs w:val="20"/>
          <w:rtl/>
        </w:rPr>
        <w:t>" עיון בברכות השחר</w:t>
      </w:r>
    </w:p>
    <w:p w:rsidR="00203DAE" w:rsidRDefault="00203DAE" w:rsidP="00203DAE">
      <w:pPr>
        <w:spacing w:after="120"/>
        <w:rPr>
          <w:rFonts w:cs="FrankRuehl" w:hint="cs"/>
          <w:color w:val="FF0000"/>
          <w:sz w:val="20"/>
          <w:szCs w:val="20"/>
          <w:rtl/>
        </w:rPr>
      </w:pPr>
      <w:r>
        <w:rPr>
          <w:rFonts w:cs="FrankRuehl" w:hint="cs"/>
          <w:color w:val="FF0000"/>
          <w:sz w:val="20"/>
          <w:szCs w:val="20"/>
          <w:rtl/>
        </w:rPr>
        <w:t>מחבר: יעקב חזן</w:t>
      </w:r>
    </w:p>
    <w:p w:rsidR="00203DAE" w:rsidRPr="00203DAE" w:rsidRDefault="00203DAE" w:rsidP="00203DAE">
      <w:pPr>
        <w:spacing w:after="120"/>
        <w:rPr>
          <w:rFonts w:cs="FrankRuehl" w:hint="cs"/>
          <w:color w:val="FF0000"/>
          <w:sz w:val="20"/>
          <w:szCs w:val="20"/>
          <w:rtl/>
        </w:rPr>
      </w:pPr>
      <w:r>
        <w:rPr>
          <w:rFonts w:cs="FrankRuehl" w:hint="cs"/>
          <w:color w:val="FF0000"/>
          <w:sz w:val="20"/>
          <w:szCs w:val="20"/>
          <w:rtl/>
        </w:rPr>
        <w:t>כיתות: על יסודי</w:t>
      </w:r>
    </w:p>
    <w:bookmarkEnd w:id="0"/>
    <w:p w:rsidR="00124A63" w:rsidRPr="00116572" w:rsidRDefault="00124A63" w:rsidP="00124A63">
      <w:pPr>
        <w:pStyle w:val="1"/>
        <w:tabs>
          <w:tab w:val="left" w:pos="1133"/>
        </w:tabs>
        <w:spacing w:after="120"/>
        <w:ind w:left="-6" w:firstLine="0"/>
        <w:jc w:val="center"/>
        <w:rPr>
          <w:rFonts w:cs="FrankRuehl"/>
          <w:sz w:val="60"/>
          <w:szCs w:val="60"/>
          <w:u w:val="none"/>
          <w:rtl/>
        </w:rPr>
      </w:pPr>
      <w:r w:rsidRPr="00116572">
        <w:rPr>
          <w:rFonts w:cs="FrankRuehl" w:hint="cs"/>
          <w:sz w:val="60"/>
          <w:szCs w:val="60"/>
          <w:u w:val="none"/>
        </w:rPr>
        <w:sym w:font="Wingdings" w:char="F096"/>
      </w:r>
      <w:r w:rsidRPr="00116572">
        <w:rPr>
          <w:rFonts w:cs="FrankRuehl" w:hint="cs"/>
          <w:sz w:val="60"/>
          <w:szCs w:val="60"/>
          <w:u w:val="none"/>
          <w:rtl/>
        </w:rPr>
        <w:t xml:space="preserve"> ברכות השחר </w:t>
      </w:r>
      <w:r w:rsidRPr="00116572">
        <w:rPr>
          <w:rFonts w:cs="FrankRuehl" w:hint="cs"/>
          <w:sz w:val="60"/>
          <w:szCs w:val="60"/>
          <w:u w:val="none"/>
        </w:rPr>
        <w:sym w:font="Wingdings" w:char="F097"/>
      </w:r>
    </w:p>
    <w:p w:rsidR="00124A63" w:rsidRPr="00116572" w:rsidRDefault="002B222F" w:rsidP="00F726D1">
      <w:pPr>
        <w:pStyle w:val="a6"/>
        <w:spacing w:line="360" w:lineRule="exact"/>
        <w:rPr>
          <w:b/>
          <w:bCs/>
          <w:rtl/>
        </w:rPr>
      </w:pPr>
      <w:r>
        <w:rPr>
          <w:rFonts w:hint="cs"/>
          <w:rtl/>
        </w:rPr>
        <w:t>כתוב</w:t>
      </w:r>
      <w:r w:rsidR="00124A63" w:rsidRPr="00116572">
        <w:rPr>
          <w:rtl/>
        </w:rPr>
        <w:t xml:space="preserve"> במסכת ברכות</w:t>
      </w:r>
      <w:r w:rsidR="00124A63" w:rsidRPr="00116572">
        <w:rPr>
          <w:sz w:val="22"/>
          <w:szCs w:val="22"/>
          <w:rtl/>
        </w:rPr>
        <w:t xml:space="preserve"> </w:t>
      </w:r>
      <w:r w:rsidR="00124A63" w:rsidRPr="00116572">
        <w:rPr>
          <w:rFonts w:hint="cs"/>
          <w:sz w:val="22"/>
          <w:szCs w:val="22"/>
          <w:rtl/>
        </w:rPr>
        <w:t>(</w:t>
      </w:r>
      <w:r w:rsidR="00124A63" w:rsidRPr="00116572">
        <w:rPr>
          <w:sz w:val="22"/>
          <w:szCs w:val="22"/>
          <w:rtl/>
        </w:rPr>
        <w:t>ס:</w:t>
      </w:r>
      <w:r w:rsidR="00124A63" w:rsidRPr="00116572">
        <w:rPr>
          <w:rFonts w:hint="cs"/>
          <w:sz w:val="22"/>
          <w:szCs w:val="22"/>
          <w:rtl/>
        </w:rPr>
        <w:t>)</w:t>
      </w:r>
      <w:r w:rsidR="00124A63" w:rsidRPr="00116572">
        <w:rPr>
          <w:sz w:val="22"/>
          <w:szCs w:val="22"/>
          <w:rtl/>
        </w:rPr>
        <w:t xml:space="preserve"> </w:t>
      </w:r>
      <w:r>
        <w:rPr>
          <w:rFonts w:hint="cs"/>
          <w:rtl/>
        </w:rPr>
        <w:t>שכאשר אדם מתעורר משנתו</w:t>
      </w:r>
      <w:r w:rsidR="00124A63" w:rsidRPr="00116572">
        <w:rPr>
          <w:rtl/>
        </w:rPr>
        <w:t xml:space="preserve"> </w:t>
      </w:r>
      <w:r>
        <w:rPr>
          <w:rFonts w:hint="cs"/>
          <w:rtl/>
        </w:rPr>
        <w:t>יאמר</w:t>
      </w:r>
      <w:r w:rsidR="00124A63" w:rsidRPr="00116572">
        <w:rPr>
          <w:rtl/>
        </w:rPr>
        <w:t xml:space="preserve"> </w:t>
      </w:r>
      <w:r>
        <w:rPr>
          <w:rFonts w:hint="cs"/>
          <w:rtl/>
        </w:rPr>
        <w:t>"</w:t>
      </w:r>
      <w:proofErr w:type="spellStart"/>
      <w:r w:rsidR="00124A63" w:rsidRPr="00116572">
        <w:rPr>
          <w:rtl/>
        </w:rPr>
        <w:t>אלהי</w:t>
      </w:r>
      <w:proofErr w:type="spellEnd"/>
      <w:r w:rsidR="00124A63" w:rsidRPr="00116572">
        <w:rPr>
          <w:rtl/>
        </w:rPr>
        <w:t xml:space="preserve"> נשמה שנתת בי... ברוך אתה ה' המחזיר נשמות לפגרים מתים</w:t>
      </w:r>
      <w:r>
        <w:rPr>
          <w:rFonts w:hint="cs"/>
          <w:rtl/>
        </w:rPr>
        <w:t>"</w:t>
      </w:r>
      <w:r w:rsidR="00124A63" w:rsidRPr="00116572">
        <w:rPr>
          <w:rtl/>
        </w:rPr>
        <w:t xml:space="preserve">, </w:t>
      </w:r>
      <w:r>
        <w:rPr>
          <w:rFonts w:hint="cs"/>
          <w:rtl/>
        </w:rPr>
        <w:t xml:space="preserve">כשישמע </w:t>
      </w:r>
      <w:r w:rsidR="00124A63" w:rsidRPr="00116572">
        <w:rPr>
          <w:rtl/>
        </w:rPr>
        <w:t xml:space="preserve">קול תרנגול </w:t>
      </w:r>
      <w:r w:rsidR="00500183">
        <w:rPr>
          <w:rFonts w:hint="cs"/>
          <w:rtl/>
        </w:rPr>
        <w:t>יברך</w:t>
      </w:r>
      <w:r w:rsidR="00124A63" w:rsidRPr="00116572">
        <w:rPr>
          <w:rtl/>
        </w:rPr>
        <w:t xml:space="preserve"> </w:t>
      </w:r>
      <w:r>
        <w:rPr>
          <w:rFonts w:hint="cs"/>
          <w:rtl/>
        </w:rPr>
        <w:t>"</w:t>
      </w:r>
      <w:r w:rsidR="00124A63" w:rsidRPr="00116572">
        <w:rPr>
          <w:rtl/>
        </w:rPr>
        <w:t>ברוך אשר נתן לשכווי</w:t>
      </w:r>
      <w:r w:rsidR="00124A63" w:rsidRPr="00116572">
        <w:rPr>
          <w:rStyle w:val="WW-"/>
          <w:rtl/>
        </w:rPr>
        <w:footnoteReference w:id="1"/>
      </w:r>
      <w:r w:rsidR="00124A63" w:rsidRPr="00116572">
        <w:rPr>
          <w:rtl/>
        </w:rPr>
        <w:t xml:space="preserve"> בינה</w:t>
      </w:r>
      <w:r>
        <w:rPr>
          <w:rFonts w:hint="cs"/>
          <w:rtl/>
        </w:rPr>
        <w:t>"</w:t>
      </w:r>
      <w:r w:rsidR="00124A63" w:rsidRPr="00116572">
        <w:rPr>
          <w:rtl/>
        </w:rPr>
        <w:t xml:space="preserve">... </w:t>
      </w:r>
      <w:r>
        <w:rPr>
          <w:rFonts w:hint="cs"/>
          <w:rtl/>
        </w:rPr>
        <w:t xml:space="preserve">כאשר יפתח את עיניו </w:t>
      </w:r>
      <w:r w:rsidR="00500183">
        <w:rPr>
          <w:rFonts w:hint="cs"/>
          <w:rtl/>
        </w:rPr>
        <w:t>יברך</w:t>
      </w:r>
      <w:r>
        <w:rPr>
          <w:rFonts w:hint="cs"/>
          <w:rtl/>
        </w:rPr>
        <w:t xml:space="preserve"> "</w:t>
      </w:r>
      <w:r w:rsidR="00124A63" w:rsidRPr="00116572">
        <w:rPr>
          <w:rtl/>
        </w:rPr>
        <w:t xml:space="preserve">ברוך פוקח </w:t>
      </w:r>
      <w:proofErr w:type="spellStart"/>
      <w:r w:rsidR="00124A63" w:rsidRPr="00116572">
        <w:rPr>
          <w:rtl/>
        </w:rPr>
        <w:t>עורים</w:t>
      </w:r>
      <w:proofErr w:type="spellEnd"/>
      <w:r>
        <w:rPr>
          <w:rFonts w:hint="cs"/>
          <w:rtl/>
        </w:rPr>
        <w:t>"</w:t>
      </w:r>
      <w:r w:rsidR="00500183">
        <w:rPr>
          <w:rtl/>
        </w:rPr>
        <w:t>, כ</w:t>
      </w:r>
      <w:r w:rsidR="00500183">
        <w:rPr>
          <w:rFonts w:hint="cs"/>
          <w:rtl/>
        </w:rPr>
        <w:t>אשר יקום יברך "</w:t>
      </w:r>
      <w:r w:rsidR="00124A63" w:rsidRPr="00116572">
        <w:rPr>
          <w:rtl/>
        </w:rPr>
        <w:t>ברוך מתיר אסורים</w:t>
      </w:r>
      <w:r w:rsidR="00F726D1">
        <w:rPr>
          <w:rFonts w:hint="cs"/>
          <w:rtl/>
        </w:rPr>
        <w:t>"</w:t>
      </w:r>
      <w:r w:rsidR="00124A63" w:rsidRPr="00116572">
        <w:rPr>
          <w:rtl/>
        </w:rPr>
        <w:t xml:space="preserve">, </w:t>
      </w:r>
      <w:r w:rsidR="00500183">
        <w:rPr>
          <w:rFonts w:hint="cs"/>
          <w:rtl/>
        </w:rPr>
        <w:t xml:space="preserve">כאשר ילבש </w:t>
      </w:r>
      <w:r w:rsidR="00F726D1">
        <w:rPr>
          <w:rFonts w:hint="cs"/>
          <w:rtl/>
        </w:rPr>
        <w:t>יברך</w:t>
      </w:r>
      <w:r w:rsidR="00500183">
        <w:rPr>
          <w:rFonts w:hint="cs"/>
          <w:rtl/>
        </w:rPr>
        <w:t xml:space="preserve"> "</w:t>
      </w:r>
      <w:r w:rsidR="00124A63" w:rsidRPr="00116572">
        <w:rPr>
          <w:rtl/>
        </w:rPr>
        <w:t>ברוך מלביש ערומים</w:t>
      </w:r>
      <w:r w:rsidR="00500183">
        <w:rPr>
          <w:rFonts w:hint="cs"/>
          <w:rtl/>
        </w:rPr>
        <w:t>"</w:t>
      </w:r>
      <w:r w:rsidR="00124A63" w:rsidRPr="00116572">
        <w:rPr>
          <w:rtl/>
        </w:rPr>
        <w:t>,</w:t>
      </w:r>
      <w:r w:rsidR="00124A63" w:rsidRPr="00116572">
        <w:rPr>
          <w:rFonts w:hint="cs"/>
          <w:rtl/>
        </w:rPr>
        <w:t xml:space="preserve"> </w:t>
      </w:r>
      <w:r w:rsidR="00500183">
        <w:rPr>
          <w:rFonts w:hint="cs"/>
          <w:rtl/>
        </w:rPr>
        <w:t>כאשר יזדקף יברך</w:t>
      </w:r>
      <w:r w:rsidR="00124A63" w:rsidRPr="00116572">
        <w:rPr>
          <w:rtl/>
        </w:rPr>
        <w:t xml:space="preserve"> </w:t>
      </w:r>
      <w:r w:rsidR="00500183">
        <w:rPr>
          <w:rFonts w:hint="cs"/>
          <w:rtl/>
        </w:rPr>
        <w:t>"</w:t>
      </w:r>
      <w:r w:rsidR="00124A63" w:rsidRPr="00116572">
        <w:rPr>
          <w:rtl/>
        </w:rPr>
        <w:t>ברוך זוקף כפופים</w:t>
      </w:r>
      <w:r w:rsidR="00500183">
        <w:rPr>
          <w:rFonts w:hint="cs"/>
          <w:rtl/>
        </w:rPr>
        <w:t>"</w:t>
      </w:r>
      <w:r w:rsidR="00F726D1">
        <w:rPr>
          <w:rtl/>
        </w:rPr>
        <w:t>...</w:t>
      </w:r>
      <w:proofErr w:type="spellStart"/>
      <w:r w:rsidR="00124A63" w:rsidRPr="00116572">
        <w:rPr>
          <w:rtl/>
        </w:rPr>
        <w:t>וכו</w:t>
      </w:r>
      <w:proofErr w:type="spellEnd"/>
      <w:r w:rsidR="00124A63" w:rsidRPr="00116572">
        <w:rPr>
          <w:rtl/>
        </w:rPr>
        <w:t>'.</w:t>
      </w:r>
    </w:p>
    <w:p w:rsidR="000E2522" w:rsidRDefault="00124A63" w:rsidP="002C161D">
      <w:pPr>
        <w:pStyle w:val="a6"/>
        <w:spacing w:line="360" w:lineRule="exact"/>
        <w:rPr>
          <w:rtl/>
        </w:rPr>
      </w:pPr>
      <w:r w:rsidRPr="00116572">
        <w:rPr>
          <w:rtl/>
        </w:rPr>
        <w:t xml:space="preserve">כתב </w:t>
      </w:r>
      <w:r w:rsidRPr="000E2522">
        <w:rPr>
          <w:b/>
          <w:bCs/>
          <w:rtl/>
        </w:rPr>
        <w:t>הטור</w:t>
      </w:r>
      <w:r w:rsidRPr="00116572">
        <w:rPr>
          <w:rtl/>
        </w:rPr>
        <w:t xml:space="preserve"> </w:t>
      </w:r>
      <w:r w:rsidR="000E2522">
        <w:rPr>
          <w:rFonts w:hint="cs"/>
          <w:rtl/>
        </w:rPr>
        <w:t>(</w:t>
      </w:r>
      <w:r w:rsidR="000E2522">
        <w:rPr>
          <w:rtl/>
        </w:rPr>
        <w:t xml:space="preserve">בסוף </w:t>
      </w:r>
      <w:r w:rsidRPr="00116572">
        <w:rPr>
          <w:rtl/>
        </w:rPr>
        <w:t>סימן</w:t>
      </w:r>
      <w:r w:rsidR="000E2522">
        <w:rPr>
          <w:rFonts w:hint="cs"/>
          <w:rtl/>
        </w:rPr>
        <w:t xml:space="preserve"> מו)</w:t>
      </w:r>
      <w:r w:rsidRPr="00116572">
        <w:rPr>
          <w:rtl/>
        </w:rPr>
        <w:t xml:space="preserve"> שכל הברכות שהן על סדר העולם והנהגתו כגון </w:t>
      </w:r>
      <w:proofErr w:type="spellStart"/>
      <w:r w:rsidRPr="00116572">
        <w:rPr>
          <w:rtl/>
        </w:rPr>
        <w:t>אלהי</w:t>
      </w:r>
      <w:proofErr w:type="spellEnd"/>
      <w:r w:rsidRPr="00116572">
        <w:rPr>
          <w:rtl/>
        </w:rPr>
        <w:t xml:space="preserve"> נשמה, </w:t>
      </w:r>
      <w:r w:rsidR="000E2522">
        <w:rPr>
          <w:rFonts w:hint="cs"/>
          <w:rtl/>
        </w:rPr>
        <w:t>"</w:t>
      </w:r>
      <w:r w:rsidRPr="00116572">
        <w:rPr>
          <w:rtl/>
        </w:rPr>
        <w:t xml:space="preserve">הנותן </w:t>
      </w:r>
      <w:r w:rsidRPr="00116572">
        <w:rPr>
          <w:rFonts w:hint="cs"/>
          <w:rtl/>
        </w:rPr>
        <w:t>לשכוו</w:t>
      </w:r>
      <w:r w:rsidRPr="00116572">
        <w:rPr>
          <w:rFonts w:hint="eastAsia"/>
          <w:rtl/>
        </w:rPr>
        <w:t>י</w:t>
      </w:r>
      <w:r w:rsidR="000E2522">
        <w:rPr>
          <w:rFonts w:hint="cs"/>
          <w:rtl/>
        </w:rPr>
        <w:t>"</w:t>
      </w:r>
      <w:r w:rsidRPr="00116572">
        <w:rPr>
          <w:rtl/>
        </w:rPr>
        <w:t xml:space="preserve">, </w:t>
      </w:r>
      <w:r w:rsidR="000E2522">
        <w:rPr>
          <w:rFonts w:hint="cs"/>
          <w:rtl/>
        </w:rPr>
        <w:t>"</w:t>
      </w:r>
      <w:r w:rsidRPr="00116572">
        <w:rPr>
          <w:rtl/>
        </w:rPr>
        <w:t>רוקע הארץ על המים</w:t>
      </w:r>
      <w:r w:rsidR="000E2522">
        <w:rPr>
          <w:rFonts w:hint="cs"/>
          <w:rtl/>
        </w:rPr>
        <w:t>"</w:t>
      </w:r>
      <w:r w:rsidRPr="00116572">
        <w:rPr>
          <w:rtl/>
        </w:rPr>
        <w:t xml:space="preserve"> ו</w:t>
      </w:r>
      <w:r w:rsidR="000E2522">
        <w:rPr>
          <w:rFonts w:hint="cs"/>
          <w:rtl/>
        </w:rPr>
        <w:t>"</w:t>
      </w:r>
      <w:r w:rsidRPr="00116572">
        <w:rPr>
          <w:rtl/>
        </w:rPr>
        <w:t>המכין מצעדי גבר</w:t>
      </w:r>
      <w:r w:rsidR="000E2522">
        <w:rPr>
          <w:rFonts w:hint="cs"/>
          <w:rtl/>
        </w:rPr>
        <w:t>"</w:t>
      </w:r>
      <w:r w:rsidRPr="00116572">
        <w:rPr>
          <w:rtl/>
        </w:rPr>
        <w:t xml:space="preserve"> אין לחסר מהם אפילו לא שמע קול</w:t>
      </w:r>
      <w:r w:rsidR="000E2522">
        <w:rPr>
          <w:rtl/>
        </w:rPr>
        <w:t xml:space="preserve"> תרנגול או לא הלך על הארץ</w:t>
      </w:r>
      <w:r w:rsidR="000E2522">
        <w:rPr>
          <w:rFonts w:hint="cs"/>
          <w:rtl/>
        </w:rPr>
        <w:t>,</w:t>
      </w:r>
      <w:r w:rsidRPr="00116572">
        <w:rPr>
          <w:rtl/>
        </w:rPr>
        <w:t xml:space="preserve"> אבל אותם שהם על הנאותיו לא יברך אם לא נהנה כגון ששוכב על </w:t>
      </w:r>
      <w:r w:rsidRPr="00116572">
        <w:rPr>
          <w:rFonts w:hint="cs"/>
          <w:rtl/>
        </w:rPr>
        <w:t>מיטת</w:t>
      </w:r>
      <w:r w:rsidRPr="00116572">
        <w:rPr>
          <w:rFonts w:hint="eastAsia"/>
          <w:rtl/>
        </w:rPr>
        <w:t>ו</w:t>
      </w:r>
      <w:r w:rsidRPr="00116572">
        <w:rPr>
          <w:rtl/>
        </w:rPr>
        <w:t xml:space="preserve"> ואינו לובש ולא אוזר ולא עוטף אין לו לברך</w:t>
      </w:r>
      <w:r w:rsidR="000E2522">
        <w:rPr>
          <w:rFonts w:hint="cs"/>
          <w:rtl/>
        </w:rPr>
        <w:t xml:space="preserve"> "מלביש ערומים" </w:t>
      </w:r>
      <w:proofErr w:type="spellStart"/>
      <w:r w:rsidR="000E2522">
        <w:rPr>
          <w:rFonts w:hint="cs"/>
          <w:rtl/>
        </w:rPr>
        <w:t>וכו</w:t>
      </w:r>
      <w:proofErr w:type="spellEnd"/>
      <w:r w:rsidR="000E2522">
        <w:rPr>
          <w:rFonts w:hint="cs"/>
          <w:rtl/>
        </w:rPr>
        <w:t>'.</w:t>
      </w:r>
      <w:r w:rsidR="000E2522" w:rsidRPr="000E2522">
        <w:rPr>
          <w:b/>
          <w:bCs/>
          <w:rtl/>
        </w:rPr>
        <w:t xml:space="preserve"> </w:t>
      </w:r>
      <w:r w:rsidR="000E2522" w:rsidRPr="00116572">
        <w:rPr>
          <w:b/>
          <w:bCs/>
          <w:rtl/>
        </w:rPr>
        <w:t>ו</w:t>
      </w:r>
      <w:r w:rsidR="002C161D">
        <w:rPr>
          <w:rFonts w:hint="cs"/>
          <w:b/>
          <w:bCs/>
          <w:rtl/>
        </w:rPr>
        <w:t xml:space="preserve">כך כתב </w:t>
      </w:r>
      <w:r w:rsidR="000E2522" w:rsidRPr="00116572">
        <w:rPr>
          <w:b/>
          <w:bCs/>
          <w:rtl/>
        </w:rPr>
        <w:t>הרמב"ם</w:t>
      </w:r>
      <w:r w:rsidR="000E2522" w:rsidRPr="00116572">
        <w:rPr>
          <w:rtl/>
        </w:rPr>
        <w:t xml:space="preserve"> </w:t>
      </w:r>
      <w:r w:rsidR="002C161D">
        <w:rPr>
          <w:rFonts w:hint="cs"/>
          <w:rtl/>
        </w:rPr>
        <w:t>(</w:t>
      </w:r>
      <w:proofErr w:type="spellStart"/>
      <w:r w:rsidR="000E2522" w:rsidRPr="00116572">
        <w:rPr>
          <w:rtl/>
        </w:rPr>
        <w:t>בפ"ז</w:t>
      </w:r>
      <w:proofErr w:type="spellEnd"/>
      <w:r w:rsidR="000E2522" w:rsidRPr="00116572">
        <w:rPr>
          <w:rtl/>
        </w:rPr>
        <w:t xml:space="preserve"> מהלכות תפילה</w:t>
      </w:r>
      <w:r w:rsidR="002C161D">
        <w:rPr>
          <w:rFonts w:hint="cs"/>
          <w:rtl/>
        </w:rPr>
        <w:t>)</w:t>
      </w:r>
      <w:r w:rsidR="000E2522" w:rsidRPr="00116572">
        <w:rPr>
          <w:rtl/>
        </w:rPr>
        <w:t xml:space="preserve"> וז"ל נהגו העם ברוב עירנו לברך ברכות אלו זו אחר זו </w:t>
      </w:r>
      <w:r w:rsidR="000E2522" w:rsidRPr="00116572">
        <w:rPr>
          <w:rFonts w:hint="cs"/>
          <w:rtl/>
        </w:rPr>
        <w:t>בבית הכנסת</w:t>
      </w:r>
      <w:r w:rsidR="000E2522" w:rsidRPr="00116572">
        <w:rPr>
          <w:rtl/>
        </w:rPr>
        <w:t xml:space="preserve"> בין </w:t>
      </w:r>
      <w:r w:rsidR="000E2522" w:rsidRPr="00116572">
        <w:rPr>
          <w:rFonts w:hint="cs"/>
          <w:rtl/>
        </w:rPr>
        <w:t>הת</w:t>
      </w:r>
      <w:r w:rsidR="000E2522" w:rsidRPr="00116572">
        <w:rPr>
          <w:rtl/>
        </w:rPr>
        <w:t>חי</w:t>
      </w:r>
      <w:r w:rsidR="000E2522" w:rsidRPr="00116572">
        <w:rPr>
          <w:rFonts w:hint="cs"/>
          <w:rtl/>
        </w:rPr>
        <w:t>י</w:t>
      </w:r>
      <w:r w:rsidR="000E2522" w:rsidRPr="00116572">
        <w:rPr>
          <w:rtl/>
        </w:rPr>
        <w:t xml:space="preserve">בו בהם בין לא </w:t>
      </w:r>
      <w:r w:rsidR="000E2522" w:rsidRPr="00116572">
        <w:rPr>
          <w:rFonts w:hint="cs"/>
          <w:rtl/>
        </w:rPr>
        <w:t>התחייבו</w:t>
      </w:r>
      <w:r w:rsidR="000E2522" w:rsidRPr="00116572">
        <w:rPr>
          <w:rtl/>
        </w:rPr>
        <w:t xml:space="preserve"> וטעות הוא ואין ראוי לעשות כן ולא יברך.</w:t>
      </w:r>
    </w:p>
    <w:p w:rsidR="00124A63" w:rsidRPr="00116572" w:rsidRDefault="00124A63" w:rsidP="0016729E">
      <w:pPr>
        <w:pStyle w:val="a6"/>
        <w:spacing w:line="360" w:lineRule="exact"/>
        <w:rPr>
          <w:rtl/>
        </w:rPr>
      </w:pPr>
      <w:proofErr w:type="spellStart"/>
      <w:r w:rsidRPr="00116572">
        <w:rPr>
          <w:b/>
          <w:bCs/>
          <w:rtl/>
        </w:rPr>
        <w:t>התוס</w:t>
      </w:r>
      <w:proofErr w:type="spellEnd"/>
      <w:r w:rsidRPr="00116572">
        <w:rPr>
          <w:b/>
          <w:bCs/>
          <w:rtl/>
        </w:rPr>
        <w:t>'</w:t>
      </w:r>
      <w:r w:rsidRPr="00116572">
        <w:rPr>
          <w:sz w:val="22"/>
          <w:szCs w:val="22"/>
          <w:rtl/>
        </w:rPr>
        <w:t xml:space="preserve"> (בברכות ס: ד"ה כי שמע) </w:t>
      </w:r>
      <w:r w:rsidR="002C161D">
        <w:rPr>
          <w:rFonts w:hint="cs"/>
          <w:rtl/>
        </w:rPr>
        <w:t>חולק ואומר</w:t>
      </w:r>
      <w:r w:rsidRPr="00116572">
        <w:rPr>
          <w:rtl/>
        </w:rPr>
        <w:t xml:space="preserve"> שאע"פ שלא שמע קול התרנגול יכול לברך </w:t>
      </w:r>
      <w:r w:rsidR="002C161D">
        <w:rPr>
          <w:rFonts w:hint="cs"/>
          <w:rtl/>
        </w:rPr>
        <w:t>"</w:t>
      </w:r>
      <w:r w:rsidRPr="00116572">
        <w:rPr>
          <w:rtl/>
        </w:rPr>
        <w:t>הנותן לשכווי בינה</w:t>
      </w:r>
      <w:r w:rsidR="002C161D">
        <w:rPr>
          <w:rFonts w:hint="cs"/>
          <w:rtl/>
        </w:rPr>
        <w:t>",</w:t>
      </w:r>
      <w:r w:rsidRPr="00116572">
        <w:rPr>
          <w:rtl/>
        </w:rPr>
        <w:t xml:space="preserve"> שאינה אלא הודאה למקום </w:t>
      </w:r>
      <w:r w:rsidR="002C161D">
        <w:rPr>
          <w:rFonts w:hint="cs"/>
          <w:rtl/>
        </w:rPr>
        <w:t xml:space="preserve">שהתרנגול מבחין באור </w:t>
      </w:r>
      <w:r w:rsidR="0016729E">
        <w:rPr>
          <w:rFonts w:hint="cs"/>
          <w:rtl/>
        </w:rPr>
        <w:t>והאדם נהנה מהאור</w:t>
      </w:r>
      <w:r w:rsidRPr="00116572">
        <w:rPr>
          <w:rtl/>
        </w:rPr>
        <w:t>.</w:t>
      </w:r>
      <w:r w:rsidRPr="00116572">
        <w:rPr>
          <w:b/>
          <w:bCs/>
          <w:rtl/>
        </w:rPr>
        <w:t xml:space="preserve"> </w:t>
      </w:r>
      <w:r w:rsidR="0016729E">
        <w:rPr>
          <w:rFonts w:hint="cs"/>
          <w:b/>
          <w:bCs/>
          <w:rtl/>
        </w:rPr>
        <w:t xml:space="preserve">וכך הנהיגו </w:t>
      </w:r>
      <w:r w:rsidRPr="00116572">
        <w:rPr>
          <w:b/>
          <w:bCs/>
          <w:rtl/>
        </w:rPr>
        <w:t xml:space="preserve">רב </w:t>
      </w:r>
      <w:proofErr w:type="spellStart"/>
      <w:r w:rsidRPr="00116572">
        <w:rPr>
          <w:b/>
          <w:bCs/>
          <w:rtl/>
        </w:rPr>
        <w:t>נטרונאי</w:t>
      </w:r>
      <w:proofErr w:type="spellEnd"/>
      <w:r w:rsidRPr="00116572">
        <w:rPr>
          <w:b/>
          <w:bCs/>
          <w:rtl/>
        </w:rPr>
        <w:t xml:space="preserve"> ורב עמרם ושאר הגאונים </w:t>
      </w:r>
      <w:r w:rsidRPr="00116572">
        <w:rPr>
          <w:rtl/>
        </w:rPr>
        <w:t xml:space="preserve">לברך את </w:t>
      </w:r>
      <w:r w:rsidR="0016729E">
        <w:rPr>
          <w:rFonts w:hint="cs"/>
          <w:rtl/>
        </w:rPr>
        <w:t>כל ברכות השחר</w:t>
      </w:r>
      <w:r w:rsidRPr="00116572">
        <w:rPr>
          <w:rtl/>
        </w:rPr>
        <w:t xml:space="preserve"> אפילו לא עשה המעשה</w:t>
      </w:r>
      <w:r w:rsidR="0016729E">
        <w:rPr>
          <w:rFonts w:hint="cs"/>
          <w:rtl/>
        </w:rPr>
        <w:t xml:space="preserve"> (לבש או שמע תרנגול)</w:t>
      </w:r>
      <w:r w:rsidRPr="00116572">
        <w:rPr>
          <w:rtl/>
        </w:rPr>
        <w:t>, שלא על עצמו הוא מברך אלא על כל העולם מברך א</w:t>
      </w:r>
      <w:r w:rsidRPr="00116572">
        <w:rPr>
          <w:rFonts w:hint="cs"/>
          <w:rtl/>
        </w:rPr>
        <w:t>ת</w:t>
      </w:r>
      <w:r w:rsidRPr="00116572">
        <w:rPr>
          <w:rtl/>
        </w:rPr>
        <w:t xml:space="preserve"> השם שעשה כל הטובות והחסדים האלו תמיד לכל. וכ"כ </w:t>
      </w:r>
      <w:proofErr w:type="spellStart"/>
      <w:r w:rsidRPr="00116572">
        <w:rPr>
          <w:b/>
          <w:bCs/>
          <w:rtl/>
        </w:rPr>
        <w:t>הר"ן</w:t>
      </w:r>
      <w:proofErr w:type="spellEnd"/>
      <w:r w:rsidRPr="00116572">
        <w:rPr>
          <w:rtl/>
        </w:rPr>
        <w:t xml:space="preserve"> שאפילו לא שמע שכווי מברך עליו וכן בכולן ומנהגן של ישראל ה</w:t>
      </w:r>
      <w:r w:rsidRPr="00116572">
        <w:rPr>
          <w:rFonts w:hint="cs"/>
          <w:rtl/>
        </w:rPr>
        <w:t>ו</w:t>
      </w:r>
      <w:r w:rsidRPr="00116572">
        <w:rPr>
          <w:rtl/>
        </w:rPr>
        <w:t xml:space="preserve">א וכ"כ הרמב"ן. </w:t>
      </w:r>
    </w:p>
    <w:p w:rsidR="00124A63" w:rsidRPr="00116572" w:rsidRDefault="00124A63" w:rsidP="0016729E">
      <w:pPr>
        <w:pStyle w:val="a6"/>
        <w:spacing w:line="360" w:lineRule="exact"/>
        <w:rPr>
          <w:rtl/>
        </w:rPr>
      </w:pPr>
      <w:r w:rsidRPr="00116572">
        <w:rPr>
          <w:b/>
          <w:bCs/>
          <w:rtl/>
        </w:rPr>
        <w:t>הבית יוסף</w:t>
      </w:r>
      <w:r w:rsidRPr="00116572">
        <w:rPr>
          <w:rtl/>
        </w:rPr>
        <w:t xml:space="preserve"> בסוף דבריו כתב שכיוון </w:t>
      </w:r>
      <w:r w:rsidR="0016729E">
        <w:rPr>
          <w:rFonts w:hint="cs"/>
          <w:rtl/>
        </w:rPr>
        <w:t xml:space="preserve">שישנה מחלוקת האם לברך ברכות השחר כאשר לא שמע תרנגול או לא לבש </w:t>
      </w:r>
      <w:proofErr w:type="spellStart"/>
      <w:r w:rsidR="0016729E">
        <w:rPr>
          <w:rFonts w:hint="cs"/>
          <w:rtl/>
        </w:rPr>
        <w:t>וכו</w:t>
      </w:r>
      <w:proofErr w:type="spellEnd"/>
      <w:r w:rsidR="0016729E">
        <w:rPr>
          <w:rFonts w:hint="cs"/>
          <w:rtl/>
        </w:rPr>
        <w:t>'</w:t>
      </w:r>
      <w:r w:rsidRPr="00116572">
        <w:rPr>
          <w:rtl/>
        </w:rPr>
        <w:t xml:space="preserve">, </w:t>
      </w:r>
      <w:r w:rsidR="0016729E">
        <w:rPr>
          <w:rFonts w:hint="cs"/>
          <w:rtl/>
        </w:rPr>
        <w:t xml:space="preserve">לכן </w:t>
      </w:r>
      <w:r w:rsidRPr="00116572">
        <w:rPr>
          <w:rtl/>
        </w:rPr>
        <w:t xml:space="preserve">אין לברך ברכה אא"כ נתחייב בה ונ"ל שטוב לאומרה בלא הזכרת השם. </w:t>
      </w:r>
      <w:r w:rsidR="0016729E">
        <w:rPr>
          <w:rFonts w:hint="cs"/>
          <w:rtl/>
        </w:rPr>
        <w:t>וכך כתב גם</w:t>
      </w:r>
      <w:r w:rsidRPr="00116572">
        <w:rPr>
          <w:rtl/>
        </w:rPr>
        <w:t xml:space="preserve"> </w:t>
      </w:r>
      <w:proofErr w:type="spellStart"/>
      <w:r w:rsidRPr="00116572">
        <w:rPr>
          <w:b/>
          <w:bCs/>
          <w:rtl/>
        </w:rPr>
        <w:t>בשו"ע</w:t>
      </w:r>
      <w:proofErr w:type="spellEnd"/>
      <w:r w:rsidRPr="00116572">
        <w:rPr>
          <w:rtl/>
        </w:rPr>
        <w:t xml:space="preserve"> שם בסעיף א' "כשישמע קול תרנגול יברך </w:t>
      </w:r>
      <w:proofErr w:type="spellStart"/>
      <w:r w:rsidRPr="00116572">
        <w:rPr>
          <w:rtl/>
        </w:rPr>
        <w:t>וכו</w:t>
      </w:r>
      <w:proofErr w:type="spellEnd"/>
      <w:r w:rsidRPr="00116572">
        <w:rPr>
          <w:b/>
          <w:bCs/>
          <w:rtl/>
        </w:rPr>
        <w:t>'"</w:t>
      </w:r>
      <w:r w:rsidRPr="00116572">
        <w:rPr>
          <w:rFonts w:hint="cs"/>
          <w:b/>
          <w:bCs/>
          <w:rtl/>
        </w:rPr>
        <w:t>,</w:t>
      </w:r>
      <w:r w:rsidRPr="00116572">
        <w:rPr>
          <w:rtl/>
        </w:rPr>
        <w:t xml:space="preserve"> </w:t>
      </w:r>
      <w:r w:rsidR="0016729E">
        <w:rPr>
          <w:rFonts w:hint="cs"/>
          <w:rtl/>
        </w:rPr>
        <w:t>ו</w:t>
      </w:r>
      <w:r w:rsidRPr="00116572">
        <w:rPr>
          <w:rtl/>
        </w:rPr>
        <w:t>בס</w:t>
      </w:r>
      <w:r w:rsidRPr="00116572">
        <w:rPr>
          <w:rFonts w:hint="cs"/>
          <w:rtl/>
        </w:rPr>
        <w:t>עיף</w:t>
      </w:r>
      <w:r w:rsidRPr="00116572">
        <w:rPr>
          <w:rtl/>
        </w:rPr>
        <w:t xml:space="preserve"> ח' "כל הברכות האלו אם לא נתחייב באחת מהן כגון שלא שמע קול תרנגול או שלא הלך או לא לבש או לא חגר, אומר אותה ברכה בלא הזכרת השם". </w:t>
      </w:r>
      <w:r w:rsidRPr="00116572">
        <w:rPr>
          <w:b/>
          <w:bCs/>
          <w:rtl/>
        </w:rPr>
        <w:t>דרכי משה</w:t>
      </w:r>
      <w:r w:rsidRPr="00116572">
        <w:rPr>
          <w:rtl/>
        </w:rPr>
        <w:t xml:space="preserve"> חלק עליו וכתב שאל ישנה אדם מן המנהג</w:t>
      </w:r>
      <w:r w:rsidRPr="00116572">
        <w:rPr>
          <w:sz w:val="22"/>
          <w:szCs w:val="22"/>
          <w:rtl/>
        </w:rPr>
        <w:t xml:space="preserve"> (שיברך גם שלא שמע)</w:t>
      </w:r>
      <w:r w:rsidRPr="00116572">
        <w:rPr>
          <w:rtl/>
        </w:rPr>
        <w:t xml:space="preserve">. </w:t>
      </w:r>
    </w:p>
    <w:p w:rsidR="00124A63" w:rsidRDefault="00124A63" w:rsidP="00357C2A">
      <w:pPr>
        <w:pStyle w:val="a6"/>
        <w:spacing w:line="360" w:lineRule="exact"/>
        <w:rPr>
          <w:rtl/>
        </w:rPr>
      </w:pPr>
      <w:r w:rsidRPr="00116572">
        <w:rPr>
          <w:b/>
          <w:bCs/>
          <w:rtl/>
        </w:rPr>
        <w:t>ילקוט יוסף</w:t>
      </w:r>
      <w:r w:rsidRPr="00116572">
        <w:rPr>
          <w:sz w:val="22"/>
          <w:szCs w:val="22"/>
          <w:rtl/>
        </w:rPr>
        <w:t xml:space="preserve"> (בח"א שם בס' ג') </w:t>
      </w:r>
      <w:r w:rsidR="0016729E">
        <w:rPr>
          <w:rFonts w:hint="cs"/>
          <w:rtl/>
        </w:rPr>
        <w:t xml:space="preserve">חולק על </w:t>
      </w:r>
      <w:proofErr w:type="spellStart"/>
      <w:r w:rsidR="0016729E">
        <w:rPr>
          <w:rFonts w:hint="cs"/>
          <w:rtl/>
        </w:rPr>
        <w:t>השו"ע</w:t>
      </w:r>
      <w:proofErr w:type="spellEnd"/>
      <w:r w:rsidR="0016729E">
        <w:rPr>
          <w:rFonts w:hint="cs"/>
          <w:rtl/>
        </w:rPr>
        <w:t xml:space="preserve"> ואומר </w:t>
      </w:r>
      <w:r w:rsidRPr="00116572">
        <w:rPr>
          <w:rtl/>
        </w:rPr>
        <w:t xml:space="preserve">שיש לברך כל ברכות השחר אפילו באופן שלא נתחייב בהן כלל, כגון שלא שמע קול תרנגול, שהברכות הן על מנהגו של עולם. ואע"פ שאין זו דעתו של מרן </w:t>
      </w:r>
      <w:proofErr w:type="spellStart"/>
      <w:r w:rsidRPr="00116572">
        <w:rPr>
          <w:rtl/>
        </w:rPr>
        <w:t>השו"ע</w:t>
      </w:r>
      <w:proofErr w:type="spellEnd"/>
      <w:r w:rsidRPr="00116572">
        <w:rPr>
          <w:rtl/>
        </w:rPr>
        <w:t xml:space="preserve">, מ"מ הואיל ופשט המנהג לברך, </w:t>
      </w:r>
      <w:r w:rsidR="00357C2A">
        <w:rPr>
          <w:rFonts w:hint="cs"/>
          <w:rtl/>
        </w:rPr>
        <w:t>ולא אומרים ספק ברכות להקל כאשר יש מנהג לברך</w:t>
      </w:r>
      <w:r w:rsidRPr="00116572">
        <w:rPr>
          <w:rtl/>
        </w:rPr>
        <w:t xml:space="preserve">. ומה גם שכן סברת רבותינו המקובלים. </w:t>
      </w:r>
    </w:p>
    <w:p w:rsidR="0016729E" w:rsidRPr="0016729E" w:rsidRDefault="0016729E" w:rsidP="0016729E">
      <w:pPr>
        <w:pStyle w:val="a6"/>
        <w:spacing w:line="360" w:lineRule="exact"/>
        <w:jc w:val="center"/>
        <w:rPr>
          <w:b/>
          <w:bCs/>
          <w:u w:val="single"/>
          <w:rtl/>
        </w:rPr>
      </w:pPr>
      <w:r w:rsidRPr="0016729E">
        <w:rPr>
          <w:rFonts w:hint="cs"/>
          <w:b/>
          <w:bCs/>
          <w:u w:val="single"/>
          <w:rtl/>
        </w:rPr>
        <w:t>היכן יברך את ברכות השחר</w:t>
      </w:r>
    </w:p>
    <w:p w:rsidR="0016729E" w:rsidRPr="00116572" w:rsidRDefault="0016729E" w:rsidP="00357C2A">
      <w:pPr>
        <w:pStyle w:val="a6"/>
        <w:spacing w:line="360" w:lineRule="exact"/>
        <w:rPr>
          <w:rtl/>
        </w:rPr>
      </w:pPr>
      <w:r w:rsidRPr="00116572">
        <w:rPr>
          <w:b/>
          <w:bCs/>
          <w:rtl/>
        </w:rPr>
        <w:lastRenderedPageBreak/>
        <w:t>הטור</w:t>
      </w:r>
      <w:r w:rsidRPr="00116572">
        <w:rPr>
          <w:rtl/>
        </w:rPr>
        <w:t xml:space="preserve"> כתב בסימן מ</w:t>
      </w:r>
      <w:r w:rsidRPr="00116572">
        <w:rPr>
          <w:rFonts w:hint="cs"/>
          <w:rtl/>
        </w:rPr>
        <w:t>"</w:t>
      </w:r>
      <w:r w:rsidRPr="00116572">
        <w:rPr>
          <w:rtl/>
        </w:rPr>
        <w:t>ו שמהגמרא עולה כי צריך לברך כל ברכה רק בזמנה</w:t>
      </w:r>
      <w:r w:rsidRPr="00116572">
        <w:rPr>
          <w:sz w:val="22"/>
          <w:szCs w:val="22"/>
          <w:rtl/>
        </w:rPr>
        <w:t xml:space="preserve"> (כאשר שומע קול תרנגול או פוקח עיניו)</w:t>
      </w:r>
      <w:r>
        <w:rPr>
          <w:rFonts w:hint="cs"/>
          <w:sz w:val="22"/>
          <w:szCs w:val="22"/>
          <w:rtl/>
        </w:rPr>
        <w:t>,</w:t>
      </w:r>
      <w:r w:rsidRPr="00116572">
        <w:rPr>
          <w:sz w:val="22"/>
          <w:szCs w:val="22"/>
          <w:rtl/>
        </w:rPr>
        <w:t xml:space="preserve"> </w:t>
      </w:r>
      <w:r>
        <w:rPr>
          <w:rFonts w:hint="cs"/>
          <w:rtl/>
        </w:rPr>
        <w:t xml:space="preserve">אבל בגלל </w:t>
      </w:r>
      <w:r w:rsidRPr="00116572">
        <w:rPr>
          <w:rtl/>
        </w:rPr>
        <w:t xml:space="preserve">שאין הידיים נקיות </w:t>
      </w:r>
      <w:r>
        <w:rPr>
          <w:rFonts w:hint="cs"/>
          <w:rtl/>
        </w:rPr>
        <w:t>כאשר האדם מתעורר משנתו</w:t>
      </w:r>
      <w:r w:rsidR="00357C2A">
        <w:rPr>
          <w:rFonts w:hint="cs"/>
          <w:rtl/>
        </w:rPr>
        <w:t>, לכן</w:t>
      </w:r>
      <w:r>
        <w:rPr>
          <w:rFonts w:hint="cs"/>
          <w:rtl/>
        </w:rPr>
        <w:t xml:space="preserve"> </w:t>
      </w:r>
      <w:r w:rsidRPr="00116572">
        <w:rPr>
          <w:rtl/>
        </w:rPr>
        <w:t>תקנו לברך את ברכות השחר בבית הכנסת, טעם נוסף מפני שרבים מעמי הארץ אינם יודעים את הברכות לכן סידרום לאומרם בבית הכנסת על סדור העולם והנהגתו.</w:t>
      </w:r>
      <w:r w:rsidRPr="0016729E">
        <w:rPr>
          <w:rtl/>
        </w:rPr>
        <w:t xml:space="preserve"> </w:t>
      </w:r>
      <w:r w:rsidRPr="00116572">
        <w:rPr>
          <w:rtl/>
        </w:rPr>
        <w:t>ו</w:t>
      </w:r>
      <w:r w:rsidR="00357C2A">
        <w:rPr>
          <w:rFonts w:hint="cs"/>
          <w:rtl/>
        </w:rPr>
        <w:t xml:space="preserve">כך כתב </w:t>
      </w:r>
      <w:proofErr w:type="spellStart"/>
      <w:r w:rsidR="00357C2A">
        <w:rPr>
          <w:rFonts w:hint="cs"/>
          <w:rtl/>
        </w:rPr>
        <w:t>השו"ע</w:t>
      </w:r>
      <w:proofErr w:type="spellEnd"/>
      <w:r w:rsidR="00357C2A">
        <w:rPr>
          <w:rFonts w:hint="cs"/>
          <w:rtl/>
        </w:rPr>
        <w:t xml:space="preserve"> </w:t>
      </w:r>
      <w:r w:rsidR="00357C2A">
        <w:rPr>
          <w:rtl/>
        </w:rPr>
        <w:t>בסעיף ב'</w:t>
      </w:r>
      <w:r w:rsidR="00357C2A">
        <w:rPr>
          <w:rFonts w:hint="cs"/>
          <w:rtl/>
        </w:rPr>
        <w:t>.</w:t>
      </w:r>
    </w:p>
    <w:p w:rsidR="0016729E" w:rsidRDefault="0016729E" w:rsidP="00124A63">
      <w:pPr>
        <w:pStyle w:val="a6"/>
        <w:spacing w:line="360" w:lineRule="exact"/>
        <w:rPr>
          <w:rtl/>
        </w:rPr>
      </w:pPr>
    </w:p>
    <w:p w:rsidR="0016729E" w:rsidRPr="00116572" w:rsidRDefault="0016729E" w:rsidP="00124A63">
      <w:pPr>
        <w:pStyle w:val="a6"/>
        <w:spacing w:line="360" w:lineRule="exact"/>
        <w:rPr>
          <w:rtl/>
        </w:rPr>
      </w:pPr>
    </w:p>
    <w:p w:rsidR="00DA4E77" w:rsidRDefault="00124A63" w:rsidP="00DA4E77">
      <w:pPr>
        <w:pStyle w:val="a6"/>
        <w:spacing w:line="360" w:lineRule="exact"/>
        <w:rPr>
          <w:rtl/>
        </w:rPr>
      </w:pPr>
      <w:r w:rsidRPr="00116572">
        <w:rPr>
          <w:b/>
          <w:bCs/>
          <w:rtl/>
        </w:rPr>
        <w:t>הרי</w:t>
      </w:r>
      <w:r w:rsidR="00DA4E77">
        <w:rPr>
          <w:b/>
          <w:bCs/>
          <w:rtl/>
        </w:rPr>
        <w:t xml:space="preserve"> ידוע הכלל של מברך עובר לעשייתן</w:t>
      </w:r>
      <w:r w:rsidR="00DA4E77">
        <w:rPr>
          <w:rFonts w:hint="cs"/>
          <w:b/>
          <w:bCs/>
          <w:rtl/>
        </w:rPr>
        <w:t xml:space="preserve">, </w:t>
      </w:r>
      <w:proofErr w:type="spellStart"/>
      <w:r w:rsidR="00DA4E77">
        <w:rPr>
          <w:rFonts w:hint="cs"/>
          <w:rtl/>
        </w:rPr>
        <w:t>הרא"ש</w:t>
      </w:r>
      <w:proofErr w:type="spellEnd"/>
      <w:r w:rsidR="00DA4E77">
        <w:rPr>
          <w:rFonts w:hint="cs"/>
          <w:rtl/>
        </w:rPr>
        <w:t xml:space="preserve"> שואל </w:t>
      </w:r>
      <w:r w:rsidR="00DA4E77" w:rsidRPr="00DA4E77">
        <w:rPr>
          <w:rFonts w:hint="cs"/>
          <w:rtl/>
        </w:rPr>
        <w:t>מדוע אנחנו מברכים</w:t>
      </w:r>
      <w:r w:rsidR="00DA4E77">
        <w:rPr>
          <w:rFonts w:hint="cs"/>
          <w:rtl/>
        </w:rPr>
        <w:t xml:space="preserve"> לדוגמא על "פוקח </w:t>
      </w:r>
      <w:proofErr w:type="spellStart"/>
      <w:r w:rsidR="00DA4E77">
        <w:rPr>
          <w:rFonts w:hint="cs"/>
          <w:rtl/>
        </w:rPr>
        <w:t>עורים</w:t>
      </w:r>
      <w:proofErr w:type="spellEnd"/>
      <w:r w:rsidR="00DA4E77">
        <w:rPr>
          <w:rFonts w:hint="cs"/>
          <w:rtl/>
        </w:rPr>
        <w:t xml:space="preserve">" בבית הכנסת ופקחנו את עינינו כבר בבית כאשר קמנו? </w:t>
      </w:r>
      <w:r w:rsidR="00DA4E77" w:rsidRPr="00DA4E77">
        <w:rPr>
          <w:rFonts w:hint="cs"/>
          <w:rtl/>
        </w:rPr>
        <w:t xml:space="preserve"> </w:t>
      </w:r>
      <w:r w:rsidR="00DA4E77">
        <w:rPr>
          <w:rFonts w:hint="cs"/>
          <w:rtl/>
        </w:rPr>
        <w:t xml:space="preserve">התשובה היא שהכלל </w:t>
      </w:r>
      <w:r w:rsidRPr="00116572">
        <w:rPr>
          <w:rtl/>
        </w:rPr>
        <w:t xml:space="preserve">נכון רק בברכות המצוות שאומר בהם "וציוונו" צריך לברך את ה' תחילה על מה שציוונו ורק לאחר מכן לקיים את המצווה, אבל בברכות של שבח והודאה כגון ברכות השחר יכול לברך אח"כ ולא בסמוך לשבח. </w:t>
      </w:r>
    </w:p>
    <w:p w:rsidR="00124A63" w:rsidRPr="00116572" w:rsidRDefault="00124A63" w:rsidP="00B23A25">
      <w:pPr>
        <w:pStyle w:val="a6"/>
        <w:spacing w:line="360" w:lineRule="exact"/>
        <w:rPr>
          <w:rtl/>
        </w:rPr>
      </w:pPr>
      <w:proofErr w:type="spellStart"/>
      <w:r w:rsidRPr="00116572">
        <w:rPr>
          <w:rtl/>
        </w:rPr>
        <w:t>הר"ן</w:t>
      </w:r>
      <w:proofErr w:type="spellEnd"/>
      <w:r w:rsidRPr="00116572">
        <w:rPr>
          <w:rtl/>
        </w:rPr>
        <w:t xml:space="preserve"> </w:t>
      </w:r>
      <w:r w:rsidR="0012673A">
        <w:rPr>
          <w:rFonts w:hint="cs"/>
          <w:rtl/>
        </w:rPr>
        <w:t>שואל שהרי כאשר שמע קול רעם צריך לברך עליו (ברכת השבח- "כוחו וגבורתו מלא עולם")</w:t>
      </w:r>
      <w:r w:rsidRPr="00116572">
        <w:rPr>
          <w:rtl/>
        </w:rPr>
        <w:t xml:space="preserve"> רק בתוך כדי דיבור של ראיה ושמיעה</w:t>
      </w:r>
      <w:r w:rsidRPr="00116572">
        <w:rPr>
          <w:rFonts w:hint="cs"/>
          <w:rtl/>
        </w:rPr>
        <w:t xml:space="preserve">?! </w:t>
      </w:r>
      <w:proofErr w:type="spellStart"/>
      <w:r w:rsidRPr="00116572">
        <w:rPr>
          <w:rtl/>
        </w:rPr>
        <w:t>הר"ן</w:t>
      </w:r>
      <w:proofErr w:type="spellEnd"/>
      <w:r w:rsidRPr="00116572">
        <w:rPr>
          <w:rtl/>
        </w:rPr>
        <w:t xml:space="preserve"> מתרץ שיש לומר שסדר ברכות השחר הם ברכות השבח על מנהגו של עולם</w:t>
      </w:r>
      <w:r w:rsidRPr="00116572">
        <w:rPr>
          <w:rStyle w:val="WW-"/>
          <w:rtl/>
        </w:rPr>
        <w:footnoteReference w:id="2"/>
      </w:r>
      <w:r w:rsidRPr="00116572">
        <w:rPr>
          <w:rtl/>
        </w:rPr>
        <w:t xml:space="preserve"> ואפילו לא שמע שכווי מברך עליו וכן בכולן.</w:t>
      </w:r>
    </w:p>
    <w:p w:rsidR="00124A63" w:rsidRPr="00116572" w:rsidRDefault="00124A63" w:rsidP="00B23A25">
      <w:pPr>
        <w:pStyle w:val="a6"/>
        <w:spacing w:line="360" w:lineRule="exact"/>
        <w:rPr>
          <w:rtl/>
        </w:rPr>
      </w:pPr>
      <w:r w:rsidRPr="00116572">
        <w:rPr>
          <w:b/>
          <w:bCs/>
          <w:rtl/>
        </w:rPr>
        <w:t>כל ברכות השחר פותחות ב"ברוך"</w:t>
      </w:r>
      <w:r w:rsidRPr="00116572">
        <w:rPr>
          <w:rtl/>
        </w:rPr>
        <w:t xml:space="preserve"> והרי </w:t>
      </w:r>
      <w:r w:rsidR="00B23A25">
        <w:rPr>
          <w:rFonts w:hint="cs"/>
          <w:rtl/>
        </w:rPr>
        <w:t xml:space="preserve">יש לנו </w:t>
      </w:r>
      <w:r w:rsidRPr="00116572">
        <w:rPr>
          <w:rtl/>
        </w:rPr>
        <w:t>כלל שברכה הסמוכ</w:t>
      </w:r>
      <w:r w:rsidR="00B23A25">
        <w:rPr>
          <w:rtl/>
        </w:rPr>
        <w:t xml:space="preserve">ה לחברתה אינה פותחת בברוך? </w:t>
      </w:r>
      <w:proofErr w:type="spellStart"/>
      <w:r w:rsidRPr="00116572">
        <w:rPr>
          <w:rtl/>
        </w:rPr>
        <w:t>התוס</w:t>
      </w:r>
      <w:proofErr w:type="spellEnd"/>
      <w:r w:rsidRPr="00116572">
        <w:rPr>
          <w:rtl/>
        </w:rPr>
        <w:t>'</w:t>
      </w:r>
      <w:r w:rsidRPr="00116572">
        <w:rPr>
          <w:sz w:val="22"/>
          <w:szCs w:val="22"/>
          <w:rtl/>
        </w:rPr>
        <w:t xml:space="preserve"> (בברכות מו:) </w:t>
      </w:r>
      <w:r w:rsidR="00B23A25">
        <w:rPr>
          <w:rFonts w:hint="cs"/>
          <w:rtl/>
        </w:rPr>
        <w:t>מסביר שבהתחלה תקנו את</w:t>
      </w:r>
      <w:r w:rsidRPr="00116572">
        <w:rPr>
          <w:rtl/>
        </w:rPr>
        <w:t xml:space="preserve"> ברכות השחר לברכן סמוכות זו לזו</w:t>
      </w:r>
      <w:r w:rsidRPr="00116572">
        <w:rPr>
          <w:sz w:val="22"/>
          <w:szCs w:val="22"/>
          <w:rtl/>
        </w:rPr>
        <w:t xml:space="preserve"> (כאשר שמע קול תרנגול אומר וכו') </w:t>
      </w:r>
      <w:r w:rsidRPr="00116572">
        <w:rPr>
          <w:rtl/>
        </w:rPr>
        <w:t xml:space="preserve">ולכן כולם פותחות בברוך, </w:t>
      </w:r>
      <w:r w:rsidR="00B23A25">
        <w:rPr>
          <w:rFonts w:hint="cs"/>
          <w:rtl/>
        </w:rPr>
        <w:t xml:space="preserve">וגם לאחר מכן שתקנו לברך את ברכות השחר בבית הכנסת השאירו אותם לפי התקנה הראשונה שכולם פותחות ב"ברוך". </w:t>
      </w:r>
      <w:r w:rsidRPr="00116572">
        <w:rPr>
          <w:rtl/>
        </w:rPr>
        <w:t>טעם נוסף מפני שהברכות הינן קצרות כמו ברכת הפירות שפותחות בברוך.</w:t>
      </w:r>
    </w:p>
    <w:p w:rsidR="00124A63" w:rsidRPr="00116572" w:rsidRDefault="00124A63" w:rsidP="00200D70">
      <w:pPr>
        <w:pStyle w:val="a6"/>
        <w:spacing w:line="360" w:lineRule="exact"/>
        <w:rPr>
          <w:rtl/>
        </w:rPr>
      </w:pPr>
      <w:r w:rsidRPr="00116572">
        <w:rPr>
          <w:b/>
          <w:bCs/>
          <w:rtl/>
        </w:rPr>
        <w:t>המעביר שינה מעיני</w:t>
      </w:r>
      <w:r w:rsidRPr="00116572">
        <w:rPr>
          <w:rtl/>
        </w:rPr>
        <w:t xml:space="preserve"> בגמרא כתוב </w:t>
      </w:r>
      <w:r w:rsidR="00B23A25">
        <w:rPr>
          <w:rFonts w:hint="cs"/>
          <w:rtl/>
        </w:rPr>
        <w:t>שכאשר ירחץ פניו יברך "</w:t>
      </w:r>
      <w:r w:rsidRPr="00116572">
        <w:rPr>
          <w:rtl/>
        </w:rPr>
        <w:t xml:space="preserve">המעביר שינה מעיני ותנומה מעפעפי ויהי רצון מלפניך וכו'  וחותם ברוך גומל חסדים טובים לעמו ישראל. </w:t>
      </w:r>
      <w:proofErr w:type="spellStart"/>
      <w:r w:rsidRPr="00116572">
        <w:rPr>
          <w:rtl/>
        </w:rPr>
        <w:t>התוס</w:t>
      </w:r>
      <w:proofErr w:type="spellEnd"/>
      <w:r w:rsidRPr="00116572">
        <w:rPr>
          <w:rtl/>
        </w:rPr>
        <w:t>'</w:t>
      </w:r>
      <w:r w:rsidRPr="00116572">
        <w:rPr>
          <w:sz w:val="22"/>
          <w:szCs w:val="22"/>
          <w:rtl/>
        </w:rPr>
        <w:t xml:space="preserve"> (ברכות מו:) </w:t>
      </w:r>
      <w:r w:rsidRPr="00116572">
        <w:rPr>
          <w:rtl/>
        </w:rPr>
        <w:t>מקשה שהרי יש כלל</w:t>
      </w:r>
      <w:r w:rsidR="00B23A25">
        <w:rPr>
          <w:rtl/>
        </w:rPr>
        <w:t xml:space="preserve"> שחתימת הברכה צריכה להיות מעין</w:t>
      </w:r>
      <w:r w:rsidR="00B23A25">
        <w:rPr>
          <w:rFonts w:hint="cs"/>
          <w:rtl/>
        </w:rPr>
        <w:t xml:space="preserve"> (דומה)</w:t>
      </w:r>
      <w:r w:rsidR="00B23A25">
        <w:rPr>
          <w:rtl/>
        </w:rPr>
        <w:t xml:space="preserve"> </w:t>
      </w:r>
      <w:r w:rsidR="00B23A25">
        <w:rPr>
          <w:rFonts w:hint="cs"/>
          <w:rtl/>
        </w:rPr>
        <w:t>ה</w:t>
      </w:r>
      <w:r w:rsidRPr="00116572">
        <w:rPr>
          <w:rtl/>
        </w:rPr>
        <w:t xml:space="preserve">פתיחה, ולכן מה הקשר בין </w:t>
      </w:r>
      <w:r w:rsidR="00B23A25">
        <w:rPr>
          <w:rFonts w:hint="cs"/>
          <w:rtl/>
        </w:rPr>
        <w:t>"</w:t>
      </w:r>
      <w:r w:rsidRPr="00116572">
        <w:rPr>
          <w:rtl/>
        </w:rPr>
        <w:t>מעביר חבלי שינה</w:t>
      </w:r>
      <w:r w:rsidR="00B23A25">
        <w:rPr>
          <w:rFonts w:hint="cs"/>
          <w:rtl/>
        </w:rPr>
        <w:t>"</w:t>
      </w:r>
      <w:r w:rsidRPr="00116572">
        <w:rPr>
          <w:rtl/>
        </w:rPr>
        <w:t xml:space="preserve"> ל</w:t>
      </w:r>
      <w:r w:rsidR="00B23A25">
        <w:rPr>
          <w:rFonts w:hint="cs"/>
          <w:rtl/>
        </w:rPr>
        <w:t>"</w:t>
      </w:r>
      <w:r w:rsidRPr="00116572">
        <w:rPr>
          <w:rtl/>
        </w:rPr>
        <w:t>גומל חסדים טובים</w:t>
      </w:r>
      <w:r w:rsidR="00B23A25">
        <w:rPr>
          <w:rFonts w:hint="cs"/>
          <w:rtl/>
        </w:rPr>
        <w:t>"</w:t>
      </w:r>
      <w:r w:rsidRPr="00116572">
        <w:rPr>
          <w:rtl/>
        </w:rPr>
        <w:t xml:space="preserve">? </w:t>
      </w:r>
      <w:r w:rsidR="00200D70">
        <w:rPr>
          <w:rFonts w:hint="cs"/>
          <w:rtl/>
        </w:rPr>
        <w:t xml:space="preserve">יש לומר בסוף הפתיחה של הברכה אומר </w:t>
      </w:r>
      <w:r w:rsidRPr="00116572">
        <w:rPr>
          <w:rtl/>
        </w:rPr>
        <w:t xml:space="preserve"> "</w:t>
      </w:r>
      <w:proofErr w:type="spellStart"/>
      <w:r w:rsidR="00200D70">
        <w:rPr>
          <w:rFonts w:hint="cs"/>
          <w:rtl/>
        </w:rPr>
        <w:t>ותנני</w:t>
      </w:r>
      <w:proofErr w:type="spellEnd"/>
      <w:r w:rsidR="00200D70">
        <w:rPr>
          <w:rFonts w:hint="cs"/>
          <w:rtl/>
        </w:rPr>
        <w:t xml:space="preserve"> היום ובכל יום ויום לחן ולחסד ולרחמים...</w:t>
      </w:r>
      <w:r w:rsidRPr="00116572">
        <w:rPr>
          <w:rtl/>
        </w:rPr>
        <w:t>ותגמלני חסדים טובים"</w:t>
      </w:r>
      <w:r w:rsidR="00200D70">
        <w:rPr>
          <w:rFonts w:hint="cs"/>
          <w:rtl/>
        </w:rPr>
        <w:t>,</w:t>
      </w:r>
      <w:r w:rsidRPr="00116572">
        <w:rPr>
          <w:rtl/>
        </w:rPr>
        <w:t xml:space="preserve"> והיינו גמילות חסדים שהקב"ה מעביר שינה מן האדם ומחדש כוחו</w:t>
      </w:r>
      <w:r w:rsidR="00200D70">
        <w:rPr>
          <w:rFonts w:hint="cs"/>
          <w:rtl/>
        </w:rPr>
        <w:t>. וכך כתב</w:t>
      </w:r>
      <w:r w:rsidRPr="00116572">
        <w:rPr>
          <w:rtl/>
        </w:rPr>
        <w:t xml:space="preserve"> </w:t>
      </w:r>
      <w:proofErr w:type="spellStart"/>
      <w:r w:rsidRPr="00116572">
        <w:rPr>
          <w:rtl/>
        </w:rPr>
        <w:t>הכלבו</w:t>
      </w:r>
      <w:proofErr w:type="spellEnd"/>
      <w:r w:rsidRPr="00116572">
        <w:rPr>
          <w:rtl/>
        </w:rPr>
        <w:t xml:space="preserve"> שהברכה פותחת בברוך ומסיימת בברוך ועניינה הודאה לש"י על המנוח והמרגוע שנתן לאדם מעמלו ויגיעו ע"י השינה ועל התועלת שהועילו בשינה לעכל מאכלו והיא ברכה עם מטבע ארוך.</w:t>
      </w:r>
    </w:p>
    <w:p w:rsidR="00124A63" w:rsidRPr="00116572" w:rsidRDefault="00BE01E8" w:rsidP="00124A63">
      <w:pPr>
        <w:pStyle w:val="a6"/>
        <w:spacing w:line="360" w:lineRule="exact"/>
        <w:rPr>
          <w:rtl/>
        </w:rPr>
      </w:pPr>
      <w:r>
        <w:rPr>
          <w:rFonts w:hint="cs"/>
          <w:b/>
          <w:bCs/>
          <w:rtl/>
        </w:rPr>
        <w:t>"</w:t>
      </w:r>
      <w:r w:rsidR="00124A63" w:rsidRPr="00116572">
        <w:rPr>
          <w:b/>
          <w:bCs/>
          <w:rtl/>
        </w:rPr>
        <w:t>עוטר ישראל בתפארה</w:t>
      </w:r>
      <w:r>
        <w:rPr>
          <w:rFonts w:hint="cs"/>
          <w:b/>
          <w:bCs/>
          <w:rtl/>
        </w:rPr>
        <w:t>"</w:t>
      </w:r>
      <w:r w:rsidR="00124A63" w:rsidRPr="00116572">
        <w:rPr>
          <w:b/>
          <w:bCs/>
          <w:rtl/>
        </w:rPr>
        <w:t xml:space="preserve"> ו</w:t>
      </w:r>
      <w:r>
        <w:rPr>
          <w:rFonts w:hint="cs"/>
          <w:b/>
          <w:bCs/>
          <w:rtl/>
        </w:rPr>
        <w:t>"</w:t>
      </w:r>
      <w:r w:rsidR="00124A63">
        <w:rPr>
          <w:rFonts w:hint="cs"/>
          <w:b/>
          <w:bCs/>
          <w:rtl/>
        </w:rPr>
        <w:t>א</w:t>
      </w:r>
      <w:r w:rsidR="00124A63" w:rsidRPr="00116572">
        <w:rPr>
          <w:b/>
          <w:bCs/>
          <w:rtl/>
        </w:rPr>
        <w:t>וזר ישראל בגבורה</w:t>
      </w:r>
      <w:r>
        <w:rPr>
          <w:rFonts w:hint="cs"/>
          <w:b/>
          <w:bCs/>
          <w:rtl/>
        </w:rPr>
        <w:t>"</w:t>
      </w:r>
      <w:r w:rsidR="00124A63" w:rsidRPr="00116572">
        <w:rPr>
          <w:rFonts w:hint="cs"/>
          <w:b/>
          <w:bCs/>
          <w:rtl/>
        </w:rPr>
        <w:t xml:space="preserve"> </w:t>
      </w:r>
      <w:r w:rsidR="00124A63">
        <w:rPr>
          <w:b/>
          <w:bCs/>
          <w:rtl/>
        </w:rPr>
        <w:t>–</w:t>
      </w:r>
      <w:r w:rsidR="00124A63" w:rsidRPr="00116572">
        <w:rPr>
          <w:rtl/>
        </w:rPr>
        <w:t xml:space="preserve"> </w:t>
      </w:r>
      <w:r w:rsidR="00124A63">
        <w:rPr>
          <w:rFonts w:hint="cs"/>
          <w:rtl/>
        </w:rPr>
        <w:t xml:space="preserve">מדוע </w:t>
      </w:r>
      <w:r w:rsidR="00124A63" w:rsidRPr="00116572">
        <w:rPr>
          <w:rtl/>
        </w:rPr>
        <w:t xml:space="preserve">רק שתי ברכות הללו מוזכר בהם </w:t>
      </w:r>
      <w:r>
        <w:rPr>
          <w:rFonts w:hint="cs"/>
          <w:rtl/>
        </w:rPr>
        <w:t>"</w:t>
      </w:r>
      <w:r w:rsidR="00124A63" w:rsidRPr="00116572">
        <w:rPr>
          <w:rtl/>
        </w:rPr>
        <w:t>ישראל</w:t>
      </w:r>
      <w:r>
        <w:rPr>
          <w:rFonts w:hint="cs"/>
          <w:rtl/>
        </w:rPr>
        <w:t>"</w:t>
      </w:r>
      <w:r>
        <w:rPr>
          <w:rtl/>
        </w:rPr>
        <w:t xml:space="preserve"> ולא בשאר ברכות השחר? </w:t>
      </w:r>
      <w:r>
        <w:rPr>
          <w:rFonts w:hint="cs"/>
          <w:rtl/>
        </w:rPr>
        <w:t>ב</w:t>
      </w:r>
      <w:r w:rsidR="00124A63" w:rsidRPr="00116572">
        <w:rPr>
          <w:rtl/>
        </w:rPr>
        <w:t xml:space="preserve">כל שאר </w:t>
      </w:r>
      <w:r w:rsidR="00124A63">
        <w:rPr>
          <w:rFonts w:hint="cs"/>
          <w:rtl/>
        </w:rPr>
        <w:t>הברכות</w:t>
      </w:r>
      <w:r w:rsidR="00124A63" w:rsidRPr="00116572">
        <w:rPr>
          <w:rtl/>
        </w:rPr>
        <w:t xml:space="preserve"> לא מוזכר בהם </w:t>
      </w:r>
      <w:r>
        <w:rPr>
          <w:rFonts w:hint="cs"/>
          <w:rtl/>
        </w:rPr>
        <w:t>"</w:t>
      </w:r>
      <w:r w:rsidR="00124A63" w:rsidRPr="00116572">
        <w:rPr>
          <w:rtl/>
        </w:rPr>
        <w:t>ישראל</w:t>
      </w:r>
      <w:r>
        <w:rPr>
          <w:rFonts w:hint="cs"/>
          <w:rtl/>
        </w:rPr>
        <w:t>"</w:t>
      </w:r>
      <w:r w:rsidR="00124A63" w:rsidRPr="00116572">
        <w:rPr>
          <w:rtl/>
        </w:rPr>
        <w:t xml:space="preserve"> מכיוון שבהם כל אומות העולם שווים בהם בהנאתם</w:t>
      </w:r>
      <w:r>
        <w:rPr>
          <w:rFonts w:hint="cs"/>
          <w:rtl/>
        </w:rPr>
        <w:t>,</w:t>
      </w:r>
      <w:r w:rsidR="00124A63" w:rsidRPr="00116572">
        <w:rPr>
          <w:rtl/>
        </w:rPr>
        <w:t xml:space="preserve"> אבל שתי </w:t>
      </w:r>
      <w:r w:rsidR="00124A63">
        <w:rPr>
          <w:rFonts w:hint="cs"/>
          <w:rtl/>
        </w:rPr>
        <w:t xml:space="preserve">הברכות </w:t>
      </w:r>
      <w:r w:rsidR="00124A63" w:rsidRPr="00116572">
        <w:rPr>
          <w:rtl/>
        </w:rPr>
        <w:t>הנ"ל נתקנו רק לישראל</w:t>
      </w:r>
      <w:r w:rsidR="00124A63">
        <w:rPr>
          <w:rFonts w:hint="cs"/>
          <w:rtl/>
        </w:rPr>
        <w:t>,</w:t>
      </w:r>
      <w:r w:rsidR="00124A63" w:rsidRPr="00116572">
        <w:rPr>
          <w:rtl/>
        </w:rPr>
        <w:t xml:space="preserve"> מפני ש</w:t>
      </w:r>
      <w:r>
        <w:rPr>
          <w:rFonts w:hint="cs"/>
          <w:rtl/>
        </w:rPr>
        <w:t>"</w:t>
      </w:r>
      <w:r w:rsidR="00124A63" w:rsidRPr="00116572">
        <w:rPr>
          <w:rtl/>
        </w:rPr>
        <w:t>אוזר ישראל</w:t>
      </w:r>
      <w:r>
        <w:rPr>
          <w:rFonts w:hint="cs"/>
          <w:rtl/>
        </w:rPr>
        <w:t>"</w:t>
      </w:r>
      <w:r w:rsidR="00124A63" w:rsidRPr="00116572">
        <w:rPr>
          <w:rtl/>
        </w:rPr>
        <w:t xml:space="preserve"> נתקן על האבנט</w:t>
      </w:r>
      <w:r w:rsidR="00124A63" w:rsidRPr="00116572">
        <w:rPr>
          <w:sz w:val="22"/>
          <w:szCs w:val="22"/>
          <w:rtl/>
        </w:rPr>
        <w:t xml:space="preserve"> (חגורה) </w:t>
      </w:r>
      <w:r w:rsidR="00124A63" w:rsidRPr="00116572">
        <w:rPr>
          <w:rtl/>
        </w:rPr>
        <w:t>משום צניעות שליבו לא יראה את הערווה</w:t>
      </w:r>
      <w:r w:rsidR="00124A63" w:rsidRPr="00116572">
        <w:rPr>
          <w:sz w:val="22"/>
          <w:szCs w:val="22"/>
          <w:rtl/>
        </w:rPr>
        <w:t xml:space="preserve"> (בזמנם היו הולכים עם גלימה ארוכה ללא לבנים) </w:t>
      </w:r>
      <w:r w:rsidR="00124A63" w:rsidRPr="00116572">
        <w:rPr>
          <w:rtl/>
        </w:rPr>
        <w:t>ו</w:t>
      </w:r>
      <w:r>
        <w:rPr>
          <w:rFonts w:hint="cs"/>
          <w:rtl/>
        </w:rPr>
        <w:t>"</w:t>
      </w:r>
      <w:r w:rsidR="00124A63" w:rsidRPr="00116572">
        <w:rPr>
          <w:rtl/>
        </w:rPr>
        <w:t>עוטר</w:t>
      </w:r>
      <w:r>
        <w:rPr>
          <w:rFonts w:hint="cs"/>
          <w:rtl/>
        </w:rPr>
        <w:t>"</w:t>
      </w:r>
      <w:r w:rsidR="00124A63" w:rsidRPr="00116572">
        <w:rPr>
          <w:rtl/>
        </w:rPr>
        <w:t xml:space="preserve"> נתקן על כיסוי הראש משום יראת שמים</w:t>
      </w:r>
      <w:r w:rsidR="00124A63" w:rsidRPr="00116572">
        <w:rPr>
          <w:sz w:val="22"/>
          <w:szCs w:val="22"/>
          <w:rtl/>
        </w:rPr>
        <w:t xml:space="preserve"> (משנה ברורה </w:t>
      </w:r>
      <w:proofErr w:type="spellStart"/>
      <w:r w:rsidR="00124A63" w:rsidRPr="00116572">
        <w:rPr>
          <w:sz w:val="22"/>
          <w:szCs w:val="22"/>
          <w:rtl/>
        </w:rPr>
        <w:t>בסק"ט</w:t>
      </w:r>
      <w:proofErr w:type="spellEnd"/>
      <w:r w:rsidR="00124A63" w:rsidRPr="00116572">
        <w:rPr>
          <w:sz w:val="22"/>
          <w:szCs w:val="22"/>
          <w:rtl/>
        </w:rPr>
        <w:t>)</w:t>
      </w:r>
      <w:r w:rsidR="00124A63" w:rsidRPr="00116572">
        <w:rPr>
          <w:rtl/>
        </w:rPr>
        <w:t>.</w:t>
      </w:r>
    </w:p>
    <w:p w:rsidR="00124A63" w:rsidRPr="00116572" w:rsidRDefault="00124A63" w:rsidP="00540825">
      <w:pPr>
        <w:pStyle w:val="a6"/>
        <w:spacing w:line="360" w:lineRule="exact"/>
        <w:rPr>
          <w:rtl/>
        </w:rPr>
      </w:pPr>
      <w:proofErr w:type="spellStart"/>
      <w:r w:rsidRPr="00116572">
        <w:rPr>
          <w:b/>
          <w:bCs/>
          <w:rtl/>
        </w:rPr>
        <w:lastRenderedPageBreak/>
        <w:t>אלהי</w:t>
      </w:r>
      <w:proofErr w:type="spellEnd"/>
      <w:r w:rsidRPr="00116572">
        <w:rPr>
          <w:b/>
          <w:bCs/>
          <w:rtl/>
        </w:rPr>
        <w:t xml:space="preserve"> נשמה</w:t>
      </w:r>
      <w:r w:rsidRPr="00116572">
        <w:rPr>
          <w:rtl/>
        </w:rPr>
        <w:t xml:space="preserve"> מדוע הברכה אינה פותחת בברוך? </w:t>
      </w:r>
      <w:r w:rsidR="001E6DC8">
        <w:rPr>
          <w:rFonts w:hint="cs"/>
          <w:rtl/>
        </w:rPr>
        <w:t>מכיוון</w:t>
      </w:r>
      <w:r w:rsidRPr="00116572">
        <w:rPr>
          <w:rtl/>
        </w:rPr>
        <w:t xml:space="preserve"> שהיא סמוכה לברכת אשר יצר, וברכה שסמוכה לחברתה אינה פותחת בברוך, ולפיכך לא יפסיק בין ברכת </w:t>
      </w:r>
      <w:r w:rsidR="001E6DC8">
        <w:rPr>
          <w:rFonts w:hint="cs"/>
          <w:rtl/>
        </w:rPr>
        <w:t>"</w:t>
      </w:r>
      <w:r w:rsidRPr="00116572">
        <w:rPr>
          <w:rtl/>
        </w:rPr>
        <w:t>אשר יצר</w:t>
      </w:r>
      <w:r w:rsidR="001E6DC8">
        <w:rPr>
          <w:rFonts w:hint="cs"/>
          <w:rtl/>
        </w:rPr>
        <w:t>"</w:t>
      </w:r>
      <w:r w:rsidRPr="00116572">
        <w:rPr>
          <w:rtl/>
        </w:rPr>
        <w:t xml:space="preserve"> ל</w:t>
      </w:r>
      <w:r w:rsidR="001E6DC8">
        <w:rPr>
          <w:rFonts w:hint="cs"/>
          <w:rtl/>
        </w:rPr>
        <w:t>"</w:t>
      </w:r>
      <w:r w:rsidRPr="00116572">
        <w:rPr>
          <w:rtl/>
        </w:rPr>
        <w:t>אלהי נשמה</w:t>
      </w:r>
      <w:r w:rsidR="001E6DC8">
        <w:rPr>
          <w:rFonts w:hint="cs"/>
          <w:rtl/>
        </w:rPr>
        <w:t>"</w:t>
      </w:r>
      <w:r w:rsidRPr="00116572">
        <w:rPr>
          <w:sz w:val="22"/>
          <w:szCs w:val="22"/>
          <w:rtl/>
        </w:rPr>
        <w:t xml:space="preserve"> (</w:t>
      </w:r>
      <w:proofErr w:type="spellStart"/>
      <w:r w:rsidRPr="00116572">
        <w:rPr>
          <w:sz w:val="22"/>
          <w:szCs w:val="22"/>
          <w:rtl/>
        </w:rPr>
        <w:t>הרא"ש</w:t>
      </w:r>
      <w:proofErr w:type="spellEnd"/>
      <w:r w:rsidRPr="00116572">
        <w:rPr>
          <w:sz w:val="22"/>
          <w:szCs w:val="22"/>
          <w:rtl/>
        </w:rPr>
        <w:t xml:space="preserve"> בתשובה בכלל ד' סימן א') </w:t>
      </w:r>
      <w:r w:rsidRPr="00116572">
        <w:rPr>
          <w:rtl/>
        </w:rPr>
        <w:t>וי"א שאין צריך לומר אותה אחרי ברכת אשר יצר, והסיבה שאינה פותחת בברוך מפני שהיא ברכת ההודאה כמו ברכת הגשמים</w:t>
      </w:r>
      <w:r w:rsidRPr="00116572">
        <w:rPr>
          <w:sz w:val="22"/>
          <w:szCs w:val="22"/>
          <w:rtl/>
        </w:rPr>
        <w:t xml:space="preserve"> (מודים אנחנו לך על כל טיפה) </w:t>
      </w:r>
      <w:r w:rsidRPr="00116572">
        <w:rPr>
          <w:rtl/>
        </w:rPr>
        <w:t>שאינה פותחת בברוך.</w:t>
      </w:r>
      <w:r w:rsidRPr="00116572">
        <w:rPr>
          <w:rFonts w:hint="cs"/>
          <w:rtl/>
        </w:rPr>
        <w:t xml:space="preserve"> </w:t>
      </w:r>
      <w:r w:rsidRPr="00116572">
        <w:rPr>
          <w:rtl/>
        </w:rPr>
        <w:t xml:space="preserve">וכדעה האחרונה מסתבר מהגמרא שכתבה </w:t>
      </w:r>
      <w:r w:rsidR="00DA4289">
        <w:rPr>
          <w:rFonts w:hint="cs"/>
          <w:rtl/>
        </w:rPr>
        <w:t>שכאשר מתעורר משנתו</w:t>
      </w:r>
      <w:r w:rsidRPr="00116572">
        <w:rPr>
          <w:rtl/>
        </w:rPr>
        <w:t xml:space="preserve"> </w:t>
      </w:r>
      <w:r w:rsidR="00DA4289">
        <w:rPr>
          <w:rFonts w:hint="cs"/>
          <w:rtl/>
        </w:rPr>
        <w:t>יאמר</w:t>
      </w:r>
      <w:r w:rsidRPr="00116572">
        <w:rPr>
          <w:rtl/>
        </w:rPr>
        <w:t xml:space="preserve"> </w:t>
      </w:r>
      <w:r w:rsidR="00DA4289">
        <w:rPr>
          <w:rFonts w:hint="cs"/>
          <w:rtl/>
        </w:rPr>
        <w:t>"</w:t>
      </w:r>
      <w:proofErr w:type="spellStart"/>
      <w:r w:rsidRPr="00116572">
        <w:rPr>
          <w:rtl/>
        </w:rPr>
        <w:t>אלהי</w:t>
      </w:r>
      <w:proofErr w:type="spellEnd"/>
      <w:r w:rsidRPr="00116572">
        <w:rPr>
          <w:rtl/>
        </w:rPr>
        <w:t xml:space="preserve"> נשמה</w:t>
      </w:r>
      <w:r w:rsidR="00DA4289">
        <w:rPr>
          <w:rFonts w:hint="cs"/>
          <w:rtl/>
        </w:rPr>
        <w:t>"</w:t>
      </w:r>
      <w:r w:rsidRPr="00116572">
        <w:rPr>
          <w:rtl/>
        </w:rPr>
        <w:t xml:space="preserve"> </w:t>
      </w:r>
      <w:r w:rsidR="00DA4289">
        <w:rPr>
          <w:rFonts w:hint="cs"/>
          <w:rtl/>
        </w:rPr>
        <w:t>(לפני "אשר יצר")</w:t>
      </w:r>
      <w:r w:rsidR="00DA4289" w:rsidRPr="00116572">
        <w:rPr>
          <w:rtl/>
        </w:rPr>
        <w:t xml:space="preserve"> </w:t>
      </w:r>
      <w:r w:rsidR="00DA4289">
        <w:rPr>
          <w:rFonts w:hint="cs"/>
          <w:rtl/>
        </w:rPr>
        <w:t>ואחר כך כאשר ירחץ ידיו יברך "</w:t>
      </w:r>
      <w:r w:rsidRPr="00116572">
        <w:rPr>
          <w:rtl/>
        </w:rPr>
        <w:t>על נטילת ידיים</w:t>
      </w:r>
      <w:r w:rsidR="00DA4289">
        <w:rPr>
          <w:rFonts w:hint="cs"/>
          <w:rtl/>
        </w:rPr>
        <w:t xml:space="preserve">" </w:t>
      </w:r>
      <w:r w:rsidRPr="00116572">
        <w:rPr>
          <w:rtl/>
        </w:rPr>
        <w:t>וכן סידרם הרמב"ם</w:t>
      </w:r>
      <w:r w:rsidR="00540825">
        <w:rPr>
          <w:rFonts w:hint="cs"/>
          <w:rtl/>
        </w:rPr>
        <w:t>.</w:t>
      </w:r>
      <w:r w:rsidRPr="00116572">
        <w:rPr>
          <w:rtl/>
        </w:rPr>
        <w:t xml:space="preserve"> </w:t>
      </w:r>
      <w:proofErr w:type="spellStart"/>
      <w:r w:rsidRPr="00116572">
        <w:rPr>
          <w:rtl/>
        </w:rPr>
        <w:t>השו"ע</w:t>
      </w:r>
      <w:proofErr w:type="spellEnd"/>
      <w:r w:rsidRPr="00116572">
        <w:rPr>
          <w:sz w:val="22"/>
          <w:szCs w:val="22"/>
          <w:rtl/>
        </w:rPr>
        <w:t xml:space="preserve"> (ס</w:t>
      </w:r>
      <w:r w:rsidRPr="00116572">
        <w:rPr>
          <w:rFonts w:hint="cs"/>
          <w:sz w:val="22"/>
          <w:szCs w:val="22"/>
          <w:rtl/>
        </w:rPr>
        <w:t>י</w:t>
      </w:r>
      <w:r w:rsidRPr="00116572">
        <w:rPr>
          <w:sz w:val="22"/>
          <w:szCs w:val="22"/>
          <w:rtl/>
        </w:rPr>
        <w:t>' ו</w:t>
      </w:r>
      <w:r w:rsidRPr="00116572">
        <w:rPr>
          <w:rFonts w:hint="cs"/>
          <w:sz w:val="22"/>
          <w:szCs w:val="22"/>
          <w:rtl/>
        </w:rPr>
        <w:t>'</w:t>
      </w:r>
      <w:r w:rsidRPr="00116572">
        <w:rPr>
          <w:sz w:val="22"/>
          <w:szCs w:val="22"/>
          <w:rtl/>
        </w:rPr>
        <w:t xml:space="preserve"> סעיף ג')</w:t>
      </w:r>
      <w:r w:rsidR="00540825">
        <w:rPr>
          <w:rFonts w:hint="cs"/>
          <w:sz w:val="22"/>
          <w:szCs w:val="22"/>
          <w:rtl/>
        </w:rPr>
        <w:t xml:space="preserve"> </w:t>
      </w:r>
      <w:r w:rsidR="00540825" w:rsidRPr="00540825">
        <w:rPr>
          <w:rFonts w:hint="cs"/>
          <w:rtl/>
        </w:rPr>
        <w:t>הקדים את ברכת "אשר יצר" ל"אלהי נשמה"</w:t>
      </w:r>
      <w:r w:rsidR="00540825">
        <w:rPr>
          <w:rFonts w:hint="cs"/>
          <w:sz w:val="22"/>
          <w:szCs w:val="22"/>
          <w:rtl/>
        </w:rPr>
        <w:t xml:space="preserve"> </w:t>
      </w:r>
      <w:r w:rsidRPr="00116572">
        <w:rPr>
          <w:rtl/>
        </w:rPr>
        <w:t xml:space="preserve">. </w:t>
      </w:r>
      <w:r w:rsidR="00540825">
        <w:rPr>
          <w:rFonts w:hint="cs"/>
          <w:rtl/>
        </w:rPr>
        <w:t xml:space="preserve">וכך כתב </w:t>
      </w:r>
      <w:r w:rsidRPr="00116572">
        <w:rPr>
          <w:rtl/>
        </w:rPr>
        <w:t xml:space="preserve">המשנה ברורה </w:t>
      </w:r>
      <w:proofErr w:type="spellStart"/>
      <w:r w:rsidRPr="00116572">
        <w:rPr>
          <w:rtl/>
        </w:rPr>
        <w:t>בס"ק</w:t>
      </w:r>
      <w:proofErr w:type="spellEnd"/>
      <w:r w:rsidRPr="00116572">
        <w:rPr>
          <w:rtl/>
        </w:rPr>
        <w:t xml:space="preserve"> י</w:t>
      </w:r>
      <w:r w:rsidRPr="00116572">
        <w:rPr>
          <w:rFonts w:hint="cs"/>
          <w:rtl/>
        </w:rPr>
        <w:t>"</w:t>
      </w:r>
      <w:r w:rsidRPr="00116572">
        <w:rPr>
          <w:rtl/>
        </w:rPr>
        <w:t xml:space="preserve">ב כתב שמ"מ יש לעשות על הצד היותר טוב להסמיך </w:t>
      </w:r>
      <w:r w:rsidR="00DA4289">
        <w:rPr>
          <w:rFonts w:hint="cs"/>
          <w:rtl/>
        </w:rPr>
        <w:t>"</w:t>
      </w:r>
      <w:proofErr w:type="spellStart"/>
      <w:r w:rsidRPr="00116572">
        <w:rPr>
          <w:rtl/>
        </w:rPr>
        <w:t>אלהי</w:t>
      </w:r>
      <w:proofErr w:type="spellEnd"/>
      <w:r w:rsidRPr="00116572">
        <w:rPr>
          <w:rtl/>
        </w:rPr>
        <w:t xml:space="preserve"> נשמה</w:t>
      </w:r>
      <w:r w:rsidR="00DA4289">
        <w:rPr>
          <w:rFonts w:hint="cs"/>
          <w:rtl/>
        </w:rPr>
        <w:t>"</w:t>
      </w:r>
      <w:r w:rsidRPr="00116572">
        <w:rPr>
          <w:rtl/>
        </w:rPr>
        <w:t xml:space="preserve"> לברכת </w:t>
      </w:r>
      <w:r w:rsidR="00DA4289">
        <w:rPr>
          <w:rFonts w:hint="cs"/>
          <w:rtl/>
        </w:rPr>
        <w:t>"</w:t>
      </w:r>
      <w:r w:rsidRPr="00116572">
        <w:rPr>
          <w:rtl/>
        </w:rPr>
        <w:t>אשר יצר</w:t>
      </w:r>
      <w:r w:rsidR="00DA4289">
        <w:rPr>
          <w:rFonts w:hint="cs"/>
          <w:rtl/>
        </w:rPr>
        <w:t>"</w:t>
      </w:r>
      <w:r w:rsidRPr="00116572">
        <w:rPr>
          <w:rtl/>
        </w:rPr>
        <w:t xml:space="preserve">. </w:t>
      </w:r>
    </w:p>
    <w:p w:rsidR="00124A63" w:rsidRPr="00116572" w:rsidRDefault="00F436E3" w:rsidP="00F436E3">
      <w:pPr>
        <w:pStyle w:val="a6"/>
        <w:spacing w:line="360" w:lineRule="exact"/>
        <w:rPr>
          <w:rtl/>
        </w:rPr>
      </w:pPr>
      <w:r>
        <w:rPr>
          <w:rFonts w:hint="cs"/>
          <w:b/>
          <w:bCs/>
          <w:rtl/>
        </w:rPr>
        <w:t xml:space="preserve">שלא עשני </w:t>
      </w:r>
      <w:r w:rsidR="00124A63" w:rsidRPr="00116572">
        <w:rPr>
          <w:b/>
          <w:bCs/>
          <w:rtl/>
        </w:rPr>
        <w:t>גר</w:t>
      </w:r>
      <w:r w:rsidR="00124A63" w:rsidRPr="00116572">
        <w:rPr>
          <w:rtl/>
        </w:rPr>
        <w:t xml:space="preserve"> </w:t>
      </w:r>
      <w:r w:rsidR="00124A63" w:rsidRPr="00116572">
        <w:rPr>
          <w:rFonts w:hint="cs"/>
          <w:rtl/>
        </w:rPr>
        <w:t>-</w:t>
      </w:r>
      <w:r w:rsidR="005A35BB">
        <w:rPr>
          <w:rtl/>
        </w:rPr>
        <w:t xml:space="preserve"> כתב </w:t>
      </w:r>
      <w:proofErr w:type="spellStart"/>
      <w:r w:rsidR="005A35BB">
        <w:rPr>
          <w:rtl/>
        </w:rPr>
        <w:t>אבודרהם</w:t>
      </w:r>
      <w:proofErr w:type="spellEnd"/>
      <w:r w:rsidR="005A35BB">
        <w:rPr>
          <w:rtl/>
        </w:rPr>
        <w:t xml:space="preserve"> בשם </w:t>
      </w:r>
      <w:proofErr w:type="spellStart"/>
      <w:r w:rsidR="005A35BB">
        <w:rPr>
          <w:rtl/>
        </w:rPr>
        <w:t>הרמ"ה</w:t>
      </w:r>
      <w:proofErr w:type="spellEnd"/>
      <w:r w:rsidR="005A35BB">
        <w:rPr>
          <w:rtl/>
        </w:rPr>
        <w:t xml:space="preserve"> שברכ</w:t>
      </w:r>
      <w:r w:rsidR="00124A63" w:rsidRPr="00116572">
        <w:rPr>
          <w:rtl/>
        </w:rPr>
        <w:t>ת ש</w:t>
      </w:r>
      <w:r>
        <w:rPr>
          <w:rFonts w:hint="cs"/>
          <w:rtl/>
        </w:rPr>
        <w:t>"</w:t>
      </w:r>
      <w:r w:rsidR="00124A63" w:rsidRPr="00116572">
        <w:rPr>
          <w:rtl/>
        </w:rPr>
        <w:t>לא עשני גוי</w:t>
      </w:r>
      <w:r>
        <w:rPr>
          <w:rFonts w:hint="cs"/>
          <w:rtl/>
        </w:rPr>
        <w:t>"</w:t>
      </w:r>
      <w:r w:rsidR="00124A63" w:rsidRPr="00116572">
        <w:rPr>
          <w:rtl/>
        </w:rPr>
        <w:t xml:space="preserve"> ו</w:t>
      </w:r>
      <w:r>
        <w:rPr>
          <w:rFonts w:hint="cs"/>
          <w:rtl/>
        </w:rPr>
        <w:t>"</w:t>
      </w:r>
      <w:r w:rsidR="00124A63" w:rsidRPr="00116572">
        <w:rPr>
          <w:rtl/>
        </w:rPr>
        <w:t>שלא עשני עבד</w:t>
      </w:r>
      <w:r>
        <w:rPr>
          <w:rFonts w:hint="cs"/>
          <w:rtl/>
        </w:rPr>
        <w:t xml:space="preserve">" </w:t>
      </w:r>
      <w:r w:rsidR="00124A63" w:rsidRPr="00116572">
        <w:rPr>
          <w:rtl/>
        </w:rPr>
        <w:t>הינם על תחילת בריאתו של האדם המברך</w:t>
      </w:r>
      <w:r w:rsidR="00124A63" w:rsidRPr="00116572">
        <w:rPr>
          <w:rFonts w:hint="cs"/>
          <w:rtl/>
        </w:rPr>
        <w:t>,</w:t>
      </w:r>
      <w:r w:rsidR="00124A63" w:rsidRPr="00116572">
        <w:rPr>
          <w:rtl/>
        </w:rPr>
        <w:t xml:space="preserve"> ולכן גר לא יכול לברך שלא עשני גוי</w:t>
      </w:r>
      <w:r w:rsidR="00124A63" w:rsidRPr="00116572">
        <w:rPr>
          <w:sz w:val="22"/>
          <w:szCs w:val="22"/>
          <w:rtl/>
        </w:rPr>
        <w:t xml:space="preserve"> (כל שלא הייתה הורתו ולדתו בקדושה) </w:t>
      </w:r>
      <w:r w:rsidR="00124A63" w:rsidRPr="00116572">
        <w:rPr>
          <w:rtl/>
        </w:rPr>
        <w:t xml:space="preserve">אבל שבוי שהשתחרר יכול לברך שלא עשני עבד שלא תקנו ברכה זו מפני העבדות עצמה אלא מפני שאין העבד חייב במצוות כישראל ואינו ראוי לבוא בקהל. </w:t>
      </w:r>
      <w:proofErr w:type="spellStart"/>
      <w:r w:rsidR="00124A63" w:rsidRPr="00116572">
        <w:rPr>
          <w:rtl/>
        </w:rPr>
        <w:t>הרמ"א</w:t>
      </w:r>
      <w:proofErr w:type="spellEnd"/>
      <w:r w:rsidR="00124A63" w:rsidRPr="00116572">
        <w:rPr>
          <w:rtl/>
        </w:rPr>
        <w:t xml:space="preserve"> כתב שגר יכול לברך "שעשני גר" ומביא ראיה מ"ואת הנפש אשר עשו בחרן" שיש עשייה גם אחרי הלידה. </w:t>
      </w:r>
      <w:proofErr w:type="spellStart"/>
      <w:r w:rsidR="00124A63" w:rsidRPr="00116572">
        <w:rPr>
          <w:rtl/>
        </w:rPr>
        <w:t>השל"ה</w:t>
      </w:r>
      <w:proofErr w:type="spellEnd"/>
      <w:r w:rsidR="00124A63" w:rsidRPr="00116572">
        <w:rPr>
          <w:rtl/>
        </w:rPr>
        <w:t xml:space="preserve"> </w:t>
      </w:r>
      <w:proofErr w:type="spellStart"/>
      <w:r w:rsidR="00124A63" w:rsidRPr="00116572">
        <w:rPr>
          <w:rtl/>
        </w:rPr>
        <w:t>והב"ח</w:t>
      </w:r>
      <w:proofErr w:type="spellEnd"/>
      <w:r w:rsidR="00124A63" w:rsidRPr="00116572">
        <w:rPr>
          <w:rtl/>
        </w:rPr>
        <w:t xml:space="preserve"> </w:t>
      </w:r>
      <w:proofErr w:type="spellStart"/>
      <w:r w:rsidR="00124A63" w:rsidRPr="00116572">
        <w:rPr>
          <w:rtl/>
        </w:rPr>
        <w:t>חולקין</w:t>
      </w:r>
      <w:proofErr w:type="spellEnd"/>
      <w:r w:rsidR="00124A63" w:rsidRPr="00116572">
        <w:rPr>
          <w:rtl/>
        </w:rPr>
        <w:t xml:space="preserve"> מכיוון שהוא בחר להיות גר ולא שייך לומר "שעשני" ולכן יברך רק על שלא עשני עבד ושלא עשני </w:t>
      </w:r>
      <w:proofErr w:type="spellStart"/>
      <w:r w:rsidR="00124A63" w:rsidRPr="00116572">
        <w:rPr>
          <w:rtl/>
        </w:rPr>
        <w:t>אשה</w:t>
      </w:r>
      <w:proofErr w:type="spellEnd"/>
      <w:r w:rsidR="00124A63" w:rsidRPr="00116572">
        <w:rPr>
          <w:rFonts w:hint="cs"/>
          <w:sz w:val="22"/>
          <w:szCs w:val="22"/>
          <w:rtl/>
        </w:rPr>
        <w:t xml:space="preserve"> (בית יוסף ס' מ"ו)</w:t>
      </w:r>
      <w:r w:rsidR="00124A63" w:rsidRPr="00116572">
        <w:rPr>
          <w:rtl/>
        </w:rPr>
        <w:t>.</w:t>
      </w:r>
    </w:p>
    <w:p w:rsidR="00124A63" w:rsidRPr="00116572" w:rsidRDefault="00124A63" w:rsidP="005A35BB">
      <w:pPr>
        <w:pStyle w:val="a6"/>
        <w:spacing w:line="360" w:lineRule="exact"/>
        <w:rPr>
          <w:rtl/>
        </w:rPr>
      </w:pPr>
      <w:proofErr w:type="spellStart"/>
      <w:r w:rsidRPr="00116572">
        <w:rPr>
          <w:rtl/>
        </w:rPr>
        <w:t>הב"ח</w:t>
      </w:r>
      <w:proofErr w:type="spellEnd"/>
      <w:r w:rsidRPr="00116572">
        <w:rPr>
          <w:rtl/>
        </w:rPr>
        <w:t xml:space="preserve"> מקשה מדוע לא מברכים "שעשני ישראל"</w:t>
      </w:r>
      <w:r w:rsidR="005A35BB">
        <w:rPr>
          <w:rFonts w:hint="cs"/>
          <w:rtl/>
        </w:rPr>
        <w:t xml:space="preserve"> (בצורה חיובי)</w:t>
      </w:r>
      <w:r w:rsidRPr="00116572">
        <w:rPr>
          <w:rtl/>
        </w:rPr>
        <w:t xml:space="preserve"> כמו שאר הברכות שמברכים על הטובה</w:t>
      </w:r>
      <w:r w:rsidRPr="00116572">
        <w:rPr>
          <w:sz w:val="22"/>
          <w:szCs w:val="22"/>
          <w:rtl/>
        </w:rPr>
        <w:t xml:space="preserve"> (פוקח </w:t>
      </w:r>
      <w:proofErr w:type="spellStart"/>
      <w:r w:rsidRPr="00116572">
        <w:rPr>
          <w:sz w:val="22"/>
          <w:szCs w:val="22"/>
          <w:rtl/>
        </w:rPr>
        <w:t>עוורים</w:t>
      </w:r>
      <w:proofErr w:type="spellEnd"/>
      <w:r w:rsidRPr="00116572">
        <w:rPr>
          <w:sz w:val="22"/>
          <w:szCs w:val="22"/>
          <w:rtl/>
        </w:rPr>
        <w:t xml:space="preserve"> וכו') </w:t>
      </w:r>
      <w:r w:rsidRPr="00116572">
        <w:rPr>
          <w:rtl/>
        </w:rPr>
        <w:t xml:space="preserve">ומתרצים משום שנוח לאדם שלא נברא משנברא, ולכן </w:t>
      </w:r>
      <w:r w:rsidR="005A35BB">
        <w:rPr>
          <w:rFonts w:hint="cs"/>
          <w:rtl/>
        </w:rPr>
        <w:t>אומרים</w:t>
      </w:r>
      <w:r w:rsidRPr="00116572">
        <w:rPr>
          <w:rtl/>
        </w:rPr>
        <w:t xml:space="preserve"> הלוואי שלא עשני, ועכשיו שעשני, אני מברך שלא עשני גוי או עבד, ולי נראה שאם היה מברך שעשני ישראל אזי </w:t>
      </w:r>
      <w:r w:rsidR="005A35BB">
        <w:rPr>
          <w:rFonts w:hint="cs"/>
          <w:rtl/>
        </w:rPr>
        <w:t xml:space="preserve">הוא </w:t>
      </w:r>
      <w:r w:rsidRPr="00116572">
        <w:rPr>
          <w:rtl/>
        </w:rPr>
        <w:t>לא היה יכול לברך שעשני בן חורין או שעשני איש כי הכול בכלל שעשני ישראל .</w:t>
      </w:r>
    </w:p>
    <w:p w:rsidR="00124A63" w:rsidRPr="00116572" w:rsidRDefault="00124A63" w:rsidP="007508C5">
      <w:pPr>
        <w:pStyle w:val="a6"/>
        <w:spacing w:line="360" w:lineRule="exact"/>
        <w:rPr>
          <w:sz w:val="16"/>
          <w:szCs w:val="16"/>
        </w:rPr>
      </w:pPr>
      <w:r w:rsidRPr="00116572">
        <w:rPr>
          <w:b/>
          <w:bCs/>
          <w:rtl/>
        </w:rPr>
        <w:t>הנותן ליעף כח</w:t>
      </w:r>
      <w:r w:rsidRPr="00116572">
        <w:rPr>
          <w:rFonts w:hint="cs"/>
          <w:rtl/>
        </w:rPr>
        <w:t xml:space="preserve"> </w:t>
      </w:r>
      <w:r w:rsidRPr="00116572">
        <w:rPr>
          <w:rtl/>
        </w:rPr>
        <w:t>- נתקנה על שאדם מפקיד נשמתו בערב ביד הקב"ה עייפה מעבודה קשה כל היום ומחזירה לו בבוקר שקטה ושלוה וע"פ המדרש חדשים לבקרים רבה אמונתך. אדם בשר ודם מפקיד פיקדון ביד חברו, ו</w:t>
      </w:r>
      <w:r w:rsidR="007508C5">
        <w:rPr>
          <w:rFonts w:hint="cs"/>
          <w:rtl/>
        </w:rPr>
        <w:t xml:space="preserve">חברו </w:t>
      </w:r>
      <w:r w:rsidRPr="00116572">
        <w:rPr>
          <w:rtl/>
        </w:rPr>
        <w:t>מחזירו לו בלוי ומקולקל, אבל אדם מפקיד בכל ערב נשמתו ביד הקב"ה והיא עייפה</w:t>
      </w:r>
      <w:r w:rsidRPr="00116572">
        <w:rPr>
          <w:rFonts w:hint="cs"/>
          <w:rtl/>
        </w:rPr>
        <w:t>,</w:t>
      </w:r>
      <w:r w:rsidRPr="00116572">
        <w:rPr>
          <w:rtl/>
        </w:rPr>
        <w:t xml:space="preserve"> מחזירה לו חדשה ורגועה. אע"פ שדעת מרן </w:t>
      </w:r>
      <w:proofErr w:type="spellStart"/>
      <w:r w:rsidRPr="00116572">
        <w:rPr>
          <w:rtl/>
        </w:rPr>
        <w:t>בשו"ע</w:t>
      </w:r>
      <w:proofErr w:type="spellEnd"/>
      <w:r w:rsidRPr="00116572">
        <w:rPr>
          <w:rtl/>
        </w:rPr>
        <w:t xml:space="preserve"> בס' ו' שאין לברך ברכת "הנותן ליעף כח", מ"מ פשט המנהג בכל תפוצות ישראל לברך ברכה זו בשם ומלכות, וכן דעת האר"י ז"ל ורבותינו המקובלים, ואין לחוש בזה לאיסור ברכה לבטלה, וכלל הוא בידינו שבמקום שיש מנהג לברך </w:t>
      </w:r>
      <w:r w:rsidR="007508C5">
        <w:rPr>
          <w:rFonts w:hint="cs"/>
          <w:rtl/>
        </w:rPr>
        <w:t>אין אומרים</w:t>
      </w:r>
      <w:r w:rsidRPr="00116572">
        <w:rPr>
          <w:rtl/>
        </w:rPr>
        <w:t xml:space="preserve"> ספק ברכות להקל</w:t>
      </w:r>
      <w:r w:rsidRPr="00116572">
        <w:rPr>
          <w:sz w:val="22"/>
          <w:szCs w:val="22"/>
          <w:rtl/>
        </w:rPr>
        <w:t xml:space="preserve"> (ראה תרומת הדש</w:t>
      </w:r>
      <w:r w:rsidRPr="00116572">
        <w:rPr>
          <w:rFonts w:hint="cs"/>
          <w:sz w:val="22"/>
          <w:szCs w:val="22"/>
          <w:rtl/>
        </w:rPr>
        <w:t>ן</w:t>
      </w:r>
      <w:r w:rsidRPr="00116572">
        <w:rPr>
          <w:sz w:val="22"/>
          <w:szCs w:val="22"/>
          <w:rtl/>
        </w:rPr>
        <w:t xml:space="preserve"> ס' לד) </w:t>
      </w:r>
      <w:r w:rsidRPr="00116572">
        <w:rPr>
          <w:rtl/>
        </w:rPr>
        <w:t>וכנ"ל בשאר ברכות השחר שמנהגינו לברך כל ברכות השחר אפילו באופן שלא נתחייב בהם כלל</w:t>
      </w:r>
      <w:r w:rsidRPr="00116572">
        <w:rPr>
          <w:sz w:val="22"/>
          <w:szCs w:val="22"/>
          <w:rtl/>
        </w:rPr>
        <w:t xml:space="preserve"> (ס' ז')</w:t>
      </w:r>
      <w:r w:rsidRPr="00116572">
        <w:rPr>
          <w:rtl/>
        </w:rPr>
        <w:t>.</w:t>
      </w:r>
    </w:p>
    <w:p w:rsidR="00894E0F" w:rsidRDefault="00894E0F">
      <w:pPr>
        <w:rPr>
          <w:rtl/>
        </w:rPr>
      </w:pPr>
    </w:p>
    <w:p w:rsidR="007508C5" w:rsidRPr="00124A63" w:rsidRDefault="007508C5">
      <w:r>
        <w:rPr>
          <w:rFonts w:hint="cs"/>
          <w:rtl/>
        </w:rPr>
        <w:t xml:space="preserve">הערות\הארות למייל </w:t>
      </w:r>
      <w:r>
        <w:t>jacovha5@gmail.com</w:t>
      </w:r>
    </w:p>
    <w:sectPr w:rsidR="007508C5" w:rsidRPr="00124A63" w:rsidSect="00034EC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F04" w:rsidRDefault="007A5F04" w:rsidP="00124A63">
      <w:pPr>
        <w:spacing w:after="0" w:line="240" w:lineRule="auto"/>
      </w:pPr>
      <w:r>
        <w:separator/>
      </w:r>
    </w:p>
  </w:endnote>
  <w:endnote w:type="continuationSeparator" w:id="0">
    <w:p w:rsidR="007A5F04" w:rsidRDefault="007A5F04" w:rsidP="00124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BL Hebrew">
    <w:altName w:val="Times New Roman"/>
    <w:charset w:val="00"/>
    <w:family w:val="auto"/>
    <w:pitch w:val="variable"/>
    <w:sig w:usb0="00000000" w:usb1="4000204A" w:usb2="00000000" w:usb3="00000000" w:csb0="00000021" w:csb1="00000000"/>
  </w:font>
  <w:font w:name="FrankRuehl">
    <w:panose1 w:val="020E05030601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F04" w:rsidRDefault="007A5F04" w:rsidP="00124A63">
      <w:pPr>
        <w:spacing w:after="0" w:line="240" w:lineRule="auto"/>
      </w:pPr>
      <w:r>
        <w:separator/>
      </w:r>
    </w:p>
  </w:footnote>
  <w:footnote w:type="continuationSeparator" w:id="0">
    <w:p w:rsidR="007A5F04" w:rsidRDefault="007A5F04" w:rsidP="00124A63">
      <w:pPr>
        <w:spacing w:after="0" w:line="240" w:lineRule="auto"/>
      </w:pPr>
      <w:r>
        <w:continuationSeparator/>
      </w:r>
    </w:p>
  </w:footnote>
  <w:footnote w:id="1">
    <w:p w:rsidR="00124A63" w:rsidRPr="00116572" w:rsidRDefault="00124A63" w:rsidP="00124A63">
      <w:pPr>
        <w:pStyle w:val="a4"/>
        <w:ind w:left="135" w:hanging="141"/>
        <w:jc w:val="both"/>
        <w:rPr>
          <w:rFonts w:cs="FrankRuehl"/>
          <w:sz w:val="20"/>
          <w:szCs w:val="20"/>
        </w:rPr>
      </w:pPr>
      <w:r w:rsidRPr="00116572">
        <w:rPr>
          <w:rStyle w:val="a3"/>
          <w:rFonts w:cs="FrankRuehl"/>
          <w:sz w:val="20"/>
          <w:szCs w:val="20"/>
        </w:rPr>
        <w:footnoteRef/>
      </w:r>
      <w:r w:rsidRPr="00116572">
        <w:rPr>
          <w:rFonts w:cs="FrankRuehl" w:hint="cs"/>
          <w:sz w:val="20"/>
          <w:szCs w:val="20"/>
          <w:rtl/>
        </w:rPr>
        <w:t xml:space="preserve"> </w:t>
      </w:r>
      <w:r w:rsidRPr="00116572">
        <w:rPr>
          <w:rFonts w:cs="FrankRuehl"/>
          <w:sz w:val="20"/>
          <w:szCs w:val="20"/>
          <w:rtl/>
        </w:rPr>
        <w:t xml:space="preserve">הלב נקרא שכווי כ"כ רבנו יונה וכן </w:t>
      </w:r>
      <w:proofErr w:type="spellStart"/>
      <w:r w:rsidRPr="00116572">
        <w:rPr>
          <w:rFonts w:cs="FrankRuehl"/>
          <w:sz w:val="20"/>
          <w:szCs w:val="20"/>
          <w:rtl/>
        </w:rPr>
        <w:t>הרא"ש</w:t>
      </w:r>
      <w:proofErr w:type="spellEnd"/>
      <w:r w:rsidRPr="00116572">
        <w:rPr>
          <w:rFonts w:cs="FrankRuehl"/>
          <w:sz w:val="20"/>
          <w:szCs w:val="20"/>
          <w:rtl/>
        </w:rPr>
        <w:t xml:space="preserve"> שכתב שהלב נקרא שכווי בלשון המקרא, שע"י הלב אדם מבחין בין יום ללילה ומפני שתרנגול מבין ג"כ</w:t>
      </w:r>
      <w:r w:rsidRPr="00116572">
        <w:rPr>
          <w:rFonts w:cs="FrankRuehl" w:hint="cs"/>
          <w:sz w:val="20"/>
          <w:szCs w:val="20"/>
          <w:rtl/>
        </w:rPr>
        <w:t>,</w:t>
      </w:r>
      <w:r w:rsidRPr="00116572">
        <w:rPr>
          <w:rFonts w:cs="FrankRuehl"/>
          <w:sz w:val="20"/>
          <w:szCs w:val="20"/>
          <w:rtl/>
        </w:rPr>
        <w:t xml:space="preserve"> קורין לתרנגול שכווי.</w:t>
      </w:r>
    </w:p>
  </w:footnote>
  <w:footnote w:id="2">
    <w:p w:rsidR="00124A63" w:rsidRPr="00116572" w:rsidRDefault="00124A63" w:rsidP="00124A63">
      <w:pPr>
        <w:pStyle w:val="a4"/>
        <w:ind w:left="135" w:hanging="141"/>
        <w:jc w:val="both"/>
        <w:rPr>
          <w:rFonts w:cs="FrankRuehl"/>
          <w:sz w:val="20"/>
          <w:szCs w:val="20"/>
        </w:rPr>
      </w:pPr>
      <w:r w:rsidRPr="00116572">
        <w:rPr>
          <w:rStyle w:val="a3"/>
          <w:rFonts w:cs="FrankRuehl"/>
          <w:sz w:val="20"/>
          <w:szCs w:val="20"/>
        </w:rPr>
        <w:footnoteRef/>
      </w:r>
      <w:r w:rsidRPr="00116572">
        <w:rPr>
          <w:rFonts w:cs="FrankRuehl" w:hint="cs"/>
          <w:sz w:val="20"/>
          <w:szCs w:val="20"/>
          <w:rtl/>
        </w:rPr>
        <w:t xml:space="preserve"> </w:t>
      </w:r>
      <w:r w:rsidRPr="00116572">
        <w:rPr>
          <w:rFonts w:cs="FrankRuehl"/>
          <w:sz w:val="20"/>
          <w:szCs w:val="20"/>
          <w:rtl/>
        </w:rPr>
        <w:t xml:space="preserve">הברכות אלו על סדר העולם והנהגתו תוקנו כדי להשלים מאה ברכות בכל יום </w:t>
      </w:r>
      <w:proofErr w:type="spellStart"/>
      <w:r w:rsidRPr="00116572">
        <w:rPr>
          <w:rFonts w:cs="FrankRuehl"/>
          <w:sz w:val="20"/>
          <w:szCs w:val="20"/>
          <w:rtl/>
        </w:rPr>
        <w:t>כדתניא</w:t>
      </w:r>
      <w:proofErr w:type="spellEnd"/>
      <w:r w:rsidRPr="00116572">
        <w:rPr>
          <w:rFonts w:cs="FrankRuehl"/>
          <w:sz w:val="16"/>
          <w:szCs w:val="16"/>
          <w:rtl/>
        </w:rPr>
        <w:t xml:space="preserve"> (מנחות מג:) </w:t>
      </w:r>
      <w:r w:rsidRPr="00116572">
        <w:rPr>
          <w:rFonts w:cs="FrankRuehl"/>
          <w:sz w:val="20"/>
          <w:szCs w:val="20"/>
          <w:rtl/>
        </w:rPr>
        <w:t>היה ר"מ אומר מאה ברכות חייב אדם לברך בכל יום שנאמר</w:t>
      </w:r>
      <w:r w:rsidRPr="00116572">
        <w:rPr>
          <w:rFonts w:cs="FrankRuehl" w:hint="cs"/>
          <w:sz w:val="20"/>
          <w:szCs w:val="20"/>
          <w:rtl/>
        </w:rPr>
        <w:t xml:space="preserve"> "</w:t>
      </w:r>
      <w:r w:rsidRPr="00116572">
        <w:rPr>
          <w:rFonts w:cs="FrankRuehl"/>
          <w:sz w:val="20"/>
          <w:szCs w:val="20"/>
          <w:rtl/>
        </w:rPr>
        <w:t>ועתה ישראל מה ה' אלוהיך שואל מעמך"</w:t>
      </w:r>
      <w:r w:rsidRPr="00116572">
        <w:rPr>
          <w:rFonts w:cs="FrankRuehl" w:hint="cs"/>
          <w:sz w:val="16"/>
          <w:szCs w:val="16"/>
          <w:rtl/>
        </w:rPr>
        <w:t xml:space="preserve"> </w:t>
      </w:r>
      <w:r w:rsidRPr="00116572">
        <w:rPr>
          <w:rFonts w:cs="FrankRuehl"/>
          <w:sz w:val="16"/>
          <w:szCs w:val="16"/>
          <w:rtl/>
        </w:rPr>
        <w:t xml:space="preserve">(דברים </w:t>
      </w:r>
      <w:proofErr w:type="spellStart"/>
      <w:r w:rsidRPr="00116572">
        <w:rPr>
          <w:rFonts w:cs="FrankRuehl"/>
          <w:sz w:val="16"/>
          <w:szCs w:val="16"/>
          <w:rtl/>
        </w:rPr>
        <w:t>י,יב</w:t>
      </w:r>
      <w:proofErr w:type="spellEnd"/>
      <w:r w:rsidRPr="00116572">
        <w:rPr>
          <w:rFonts w:cs="FrankRuehl"/>
          <w:sz w:val="16"/>
          <w:szCs w:val="16"/>
          <w:rtl/>
        </w:rPr>
        <w:t xml:space="preserve">) </w:t>
      </w:r>
      <w:r w:rsidRPr="00116572">
        <w:rPr>
          <w:rFonts w:cs="FrankRuehl" w:hint="cs"/>
          <w:sz w:val="20"/>
          <w:szCs w:val="20"/>
          <w:rtl/>
        </w:rPr>
        <w:t xml:space="preserve">(מה = מאה, </w:t>
      </w:r>
      <w:proofErr w:type="spellStart"/>
      <w:r w:rsidRPr="00116572">
        <w:rPr>
          <w:rFonts w:cs="FrankRuehl" w:hint="cs"/>
          <w:sz w:val="20"/>
          <w:szCs w:val="20"/>
          <w:rtl/>
        </w:rPr>
        <w:t>פרש"י</w:t>
      </w:r>
      <w:proofErr w:type="spellEnd"/>
      <w:r w:rsidRPr="00116572">
        <w:rPr>
          <w:rFonts w:cs="FrankRuehl" w:hint="cs"/>
          <w:sz w:val="20"/>
          <w:szCs w:val="20"/>
          <w:rtl/>
        </w:rPr>
        <w:t>)</w:t>
      </w:r>
      <w:r w:rsidRPr="00116572">
        <w:rPr>
          <w:rFonts w:cs="FrankRuehl"/>
          <w:sz w:val="20"/>
          <w:szCs w:val="20"/>
          <w:rtl/>
        </w:rPr>
        <w:t xml:space="preserve"> ורב </w:t>
      </w:r>
      <w:proofErr w:type="spellStart"/>
      <w:r w:rsidRPr="00116572">
        <w:rPr>
          <w:rFonts w:cs="FrankRuehl"/>
          <w:sz w:val="20"/>
          <w:szCs w:val="20"/>
          <w:rtl/>
        </w:rPr>
        <w:t>נטרונאי</w:t>
      </w:r>
      <w:proofErr w:type="spellEnd"/>
      <w:r w:rsidRPr="00116572">
        <w:rPr>
          <w:rFonts w:cs="FrankRuehl"/>
          <w:sz w:val="20"/>
          <w:szCs w:val="20"/>
          <w:rtl/>
        </w:rPr>
        <w:t xml:space="preserve"> ריש מתיבתא דמתא </w:t>
      </w:r>
      <w:proofErr w:type="spellStart"/>
      <w:r w:rsidRPr="00116572">
        <w:rPr>
          <w:rFonts w:cs="FrankRuehl"/>
          <w:sz w:val="20"/>
          <w:szCs w:val="20"/>
          <w:rtl/>
        </w:rPr>
        <w:t>מחסיא</w:t>
      </w:r>
      <w:proofErr w:type="spellEnd"/>
      <w:r w:rsidRPr="00116572">
        <w:rPr>
          <w:rFonts w:cs="FrankRuehl"/>
          <w:sz w:val="20"/>
          <w:szCs w:val="20"/>
          <w:rtl/>
        </w:rPr>
        <w:t xml:space="preserve"> כתב שדוד המלך תיקן מאה ברכות בכל יום מפני שהיו מתים מאה נפשות מישראל ולא היו יודעים על מה היו מתים עד שחקר והבין ברוח הקודש ותקן לישראל מאה ברכות בכל יום.</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right="432" w:hanging="432"/>
      </w:pPr>
    </w:lvl>
    <w:lvl w:ilvl="1">
      <w:start w:val="1"/>
      <w:numFmt w:val="none"/>
      <w:pStyle w:val="2"/>
      <w:suff w:val="nothing"/>
      <w:lvlText w:val=""/>
      <w:lvlJc w:val="left"/>
      <w:pPr>
        <w:tabs>
          <w:tab w:val="num" w:pos="576"/>
        </w:tabs>
        <w:ind w:left="576" w:right="576" w:hanging="576"/>
      </w:pPr>
    </w:lvl>
    <w:lvl w:ilvl="2">
      <w:start w:val="1"/>
      <w:numFmt w:val="none"/>
      <w:suff w:val="nothing"/>
      <w:lvlText w:val=""/>
      <w:lvlJc w:val="left"/>
      <w:pPr>
        <w:tabs>
          <w:tab w:val="num" w:pos="720"/>
        </w:tabs>
        <w:ind w:left="720" w:right="720" w:hanging="720"/>
      </w:pPr>
    </w:lvl>
    <w:lvl w:ilvl="3">
      <w:start w:val="1"/>
      <w:numFmt w:val="none"/>
      <w:suff w:val="nothing"/>
      <w:lvlText w:val=""/>
      <w:lvlJc w:val="left"/>
      <w:pPr>
        <w:tabs>
          <w:tab w:val="num" w:pos="864"/>
        </w:tabs>
        <w:ind w:left="864" w:right="864" w:hanging="864"/>
      </w:pPr>
    </w:lvl>
    <w:lvl w:ilvl="4">
      <w:start w:val="1"/>
      <w:numFmt w:val="none"/>
      <w:suff w:val="nothing"/>
      <w:lvlText w:val=""/>
      <w:lvlJc w:val="left"/>
      <w:pPr>
        <w:tabs>
          <w:tab w:val="num" w:pos="1008"/>
        </w:tabs>
        <w:ind w:left="1008" w:right="1008" w:hanging="1008"/>
      </w:pPr>
    </w:lvl>
    <w:lvl w:ilvl="5">
      <w:start w:val="1"/>
      <w:numFmt w:val="none"/>
      <w:suff w:val="nothing"/>
      <w:lvlText w:val=""/>
      <w:lvlJc w:val="left"/>
      <w:pPr>
        <w:tabs>
          <w:tab w:val="num" w:pos="1152"/>
        </w:tabs>
        <w:ind w:left="1152" w:right="1152" w:hanging="1152"/>
      </w:pPr>
    </w:lvl>
    <w:lvl w:ilvl="6">
      <w:start w:val="1"/>
      <w:numFmt w:val="none"/>
      <w:suff w:val="nothing"/>
      <w:lvlText w:val=""/>
      <w:lvlJc w:val="left"/>
      <w:pPr>
        <w:tabs>
          <w:tab w:val="num" w:pos="1296"/>
        </w:tabs>
        <w:ind w:left="1296" w:right="1296" w:hanging="1296"/>
      </w:pPr>
    </w:lvl>
    <w:lvl w:ilvl="7">
      <w:start w:val="1"/>
      <w:numFmt w:val="none"/>
      <w:suff w:val="nothing"/>
      <w:lvlText w:val=""/>
      <w:lvlJc w:val="left"/>
      <w:pPr>
        <w:tabs>
          <w:tab w:val="num" w:pos="1440"/>
        </w:tabs>
        <w:ind w:left="1440" w:right="1440" w:hanging="1440"/>
      </w:pPr>
    </w:lvl>
    <w:lvl w:ilvl="8">
      <w:start w:val="1"/>
      <w:numFmt w:val="none"/>
      <w:suff w:val="nothing"/>
      <w:lvlText w:val=""/>
      <w:lvlJc w:val="left"/>
      <w:pPr>
        <w:tabs>
          <w:tab w:val="num" w:pos="1584"/>
        </w:tabs>
        <w:ind w:left="1584" w:righ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63"/>
    <w:rsid w:val="00034EC0"/>
    <w:rsid w:val="000E2522"/>
    <w:rsid w:val="00124A63"/>
    <w:rsid w:val="0012673A"/>
    <w:rsid w:val="0016729E"/>
    <w:rsid w:val="001E6DC8"/>
    <w:rsid w:val="00200D70"/>
    <w:rsid w:val="00203DAE"/>
    <w:rsid w:val="002B222F"/>
    <w:rsid w:val="002C161D"/>
    <w:rsid w:val="00357C2A"/>
    <w:rsid w:val="00500183"/>
    <w:rsid w:val="00540825"/>
    <w:rsid w:val="005A35BB"/>
    <w:rsid w:val="006335D2"/>
    <w:rsid w:val="007508C5"/>
    <w:rsid w:val="007A5F04"/>
    <w:rsid w:val="007C522D"/>
    <w:rsid w:val="00894E0F"/>
    <w:rsid w:val="00B23A25"/>
    <w:rsid w:val="00BE01E8"/>
    <w:rsid w:val="00C6269A"/>
    <w:rsid w:val="00DA4289"/>
    <w:rsid w:val="00DA4E77"/>
    <w:rsid w:val="00F436E3"/>
    <w:rsid w:val="00F72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77CC6-106D-4C29-B7FE-3325145A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qFormat/>
    <w:rsid w:val="00124A63"/>
    <w:pPr>
      <w:keepNext/>
      <w:widowControl w:val="0"/>
      <w:numPr>
        <w:numId w:val="1"/>
      </w:numPr>
      <w:suppressAutoHyphens/>
      <w:overflowPunct w:val="0"/>
      <w:autoSpaceDE w:val="0"/>
      <w:spacing w:after="0" w:line="240" w:lineRule="auto"/>
      <w:ind w:right="0"/>
      <w:jc w:val="right"/>
      <w:textAlignment w:val="baseline"/>
      <w:outlineLvl w:val="0"/>
    </w:pPr>
    <w:rPr>
      <w:rFonts w:ascii="Times New Roman" w:eastAsia="Times New Roman" w:hAnsi="Times New Roman" w:cs="David"/>
      <w:b/>
      <w:bCs/>
      <w:kern w:val="1"/>
      <w:sz w:val="24"/>
      <w:szCs w:val="24"/>
      <w:u w:val="single"/>
      <w:lang w:eastAsia="he-IL"/>
    </w:rPr>
  </w:style>
  <w:style w:type="paragraph" w:styleId="2">
    <w:name w:val="heading 2"/>
    <w:basedOn w:val="a"/>
    <w:next w:val="a"/>
    <w:link w:val="20"/>
    <w:qFormat/>
    <w:rsid w:val="00124A63"/>
    <w:pPr>
      <w:keepNext/>
      <w:widowControl w:val="0"/>
      <w:numPr>
        <w:ilvl w:val="1"/>
        <w:numId w:val="1"/>
      </w:numPr>
      <w:suppressAutoHyphens/>
      <w:overflowPunct w:val="0"/>
      <w:autoSpaceDE w:val="0"/>
      <w:spacing w:after="0" w:line="240" w:lineRule="auto"/>
      <w:ind w:left="0" w:right="0" w:firstLine="0"/>
      <w:jc w:val="both"/>
      <w:textAlignment w:val="baseline"/>
      <w:outlineLvl w:val="1"/>
    </w:pPr>
    <w:rPr>
      <w:rFonts w:ascii="Times New Roman" w:eastAsia="Times New Roman" w:hAnsi="Times New Roman" w:cs="David"/>
      <w:b/>
      <w:bCs/>
      <w:kern w:val="1"/>
      <w:sz w:val="32"/>
      <w:szCs w:val="32"/>
      <w:u w:val="single"/>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124A63"/>
    <w:rPr>
      <w:rFonts w:ascii="Times New Roman" w:eastAsia="Times New Roman" w:hAnsi="Times New Roman" w:cs="David"/>
      <w:b/>
      <w:bCs/>
      <w:kern w:val="1"/>
      <w:sz w:val="24"/>
      <w:szCs w:val="24"/>
      <w:u w:val="single"/>
      <w:lang w:eastAsia="he-IL"/>
    </w:rPr>
  </w:style>
  <w:style w:type="character" w:customStyle="1" w:styleId="20">
    <w:name w:val="כותרת 2 תו"/>
    <w:basedOn w:val="a0"/>
    <w:link w:val="2"/>
    <w:rsid w:val="00124A63"/>
    <w:rPr>
      <w:rFonts w:ascii="Times New Roman" w:eastAsia="Times New Roman" w:hAnsi="Times New Roman" w:cs="David"/>
      <w:b/>
      <w:bCs/>
      <w:kern w:val="1"/>
      <w:sz w:val="32"/>
      <w:szCs w:val="32"/>
      <w:u w:val="single"/>
      <w:lang w:eastAsia="he-IL"/>
    </w:rPr>
  </w:style>
  <w:style w:type="character" w:customStyle="1" w:styleId="WW-">
    <w:name w:val="WW-???? ???? ??????"/>
    <w:rsid w:val="00124A63"/>
    <w:rPr>
      <w:vertAlign w:val="superscript"/>
    </w:rPr>
  </w:style>
  <w:style w:type="character" w:customStyle="1" w:styleId="a3">
    <w:name w:val="תווי הערת שוליים"/>
    <w:rsid w:val="00124A63"/>
    <w:rPr>
      <w:vertAlign w:val="superscript"/>
    </w:rPr>
  </w:style>
  <w:style w:type="paragraph" w:styleId="a4">
    <w:name w:val="footnote text"/>
    <w:basedOn w:val="a"/>
    <w:link w:val="a5"/>
    <w:semiHidden/>
    <w:rsid w:val="00124A63"/>
    <w:pPr>
      <w:widowControl w:val="0"/>
      <w:suppressLineNumbers/>
      <w:suppressAutoHyphens/>
      <w:overflowPunct w:val="0"/>
      <w:autoSpaceDE w:val="0"/>
      <w:spacing w:after="0" w:line="240" w:lineRule="auto"/>
      <w:ind w:left="283" w:hanging="283"/>
      <w:textAlignment w:val="baseline"/>
    </w:pPr>
    <w:rPr>
      <w:rFonts w:ascii="Times New Roman" w:eastAsia="Times New Roman" w:hAnsi="Times New Roman" w:cs="David"/>
      <w:kern w:val="1"/>
      <w:sz w:val="28"/>
      <w:szCs w:val="28"/>
      <w:lang w:eastAsia="he-IL"/>
    </w:rPr>
  </w:style>
  <w:style w:type="character" w:customStyle="1" w:styleId="a5">
    <w:name w:val="טקסט הערת שוליים תו"/>
    <w:basedOn w:val="a0"/>
    <w:link w:val="a4"/>
    <w:semiHidden/>
    <w:rsid w:val="00124A63"/>
    <w:rPr>
      <w:rFonts w:ascii="Times New Roman" w:eastAsia="Times New Roman" w:hAnsi="Times New Roman" w:cs="David"/>
      <w:kern w:val="1"/>
      <w:sz w:val="28"/>
      <w:szCs w:val="28"/>
      <w:lang w:eastAsia="he-IL"/>
    </w:rPr>
  </w:style>
  <w:style w:type="paragraph" w:customStyle="1" w:styleId="a6">
    <w:name w:val="סגנון רגיל"/>
    <w:basedOn w:val="a"/>
    <w:rsid w:val="00124A63"/>
    <w:pPr>
      <w:spacing w:after="120" w:line="312" w:lineRule="auto"/>
      <w:ind w:firstLine="284"/>
      <w:jc w:val="both"/>
    </w:pPr>
    <w:rPr>
      <w:rFonts w:ascii="SBL Hebrew" w:eastAsia="Times New Roman" w:hAnsi="SBL Hebrew" w:cs="FrankRueh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5449</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aam</cp:lastModifiedBy>
  <cp:revision>2</cp:revision>
  <dcterms:created xsi:type="dcterms:W3CDTF">2018-10-25T05:50:00Z</dcterms:created>
  <dcterms:modified xsi:type="dcterms:W3CDTF">2018-10-25T05:50:00Z</dcterms:modified>
</cp:coreProperties>
</file>